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88E" w:rsidRDefault="00EA088E" w:rsidP="001102C5">
      <w:pPr>
        <w:rPr>
          <w:rFonts w:ascii="Arial" w:hAnsi="Arial" w:cs="Arial"/>
          <w:b/>
          <w:u w:val="single"/>
        </w:rPr>
      </w:pPr>
      <w:bookmarkStart w:id="0" w:name="_GoBack"/>
      <w:bookmarkEnd w:id="0"/>
    </w:p>
    <w:p w:rsidR="00EA088E" w:rsidRDefault="00052A7C" w:rsidP="00EA088E">
      <w:pPr>
        <w:jc w:val="center"/>
        <w:rPr>
          <w:rFonts w:ascii="Arial" w:hAnsi="Arial" w:cs="Arial"/>
          <w:b/>
          <w:sz w:val="32"/>
        </w:rPr>
      </w:pPr>
      <w:r>
        <w:rPr>
          <w:rFonts w:ascii="Arial" w:hAnsi="Arial" w:cs="Arial"/>
          <w:b/>
          <w:sz w:val="32"/>
        </w:rPr>
        <w:t>Human Tissues Act (HTA)</w:t>
      </w:r>
      <w:r w:rsidR="00EA088E" w:rsidRPr="00EA088E">
        <w:rPr>
          <w:rFonts w:ascii="Arial" w:hAnsi="Arial" w:cs="Arial"/>
          <w:b/>
          <w:sz w:val="32"/>
        </w:rPr>
        <w:t xml:space="preserve"> declaration</w:t>
      </w:r>
    </w:p>
    <w:p w:rsidR="00EA088E" w:rsidRPr="00EA088E" w:rsidRDefault="00EA088E" w:rsidP="00EA088E">
      <w:pPr>
        <w:spacing w:after="160" w:line="259" w:lineRule="auto"/>
        <w:jc w:val="both"/>
        <w:rPr>
          <w:rFonts w:ascii="Calibri" w:eastAsia="Calibri" w:hAnsi="Calibri"/>
          <w:b/>
          <w:sz w:val="22"/>
          <w:szCs w:val="22"/>
          <w:u w:val="single"/>
        </w:rPr>
      </w:pPr>
    </w:p>
    <w:p w:rsidR="00B54B29" w:rsidRDefault="00052A7C" w:rsidP="00052A7C">
      <w:pPr>
        <w:spacing w:after="160" w:line="259" w:lineRule="auto"/>
        <w:jc w:val="both"/>
        <w:rPr>
          <w:rFonts w:ascii="Calibri" w:eastAsia="Calibri" w:hAnsi="Calibri"/>
          <w:sz w:val="22"/>
          <w:szCs w:val="22"/>
        </w:rPr>
      </w:pPr>
      <w:r>
        <w:rPr>
          <w:rFonts w:ascii="Calibri" w:eastAsia="Calibri" w:hAnsi="Calibri"/>
          <w:sz w:val="22"/>
          <w:szCs w:val="22"/>
        </w:rPr>
        <w:t>Those staff members declaring that they work with human samples* (relevant or non-relevant material), whether under HTA licence 12217 or under project-specific REC approval, will be required to undertake mandatory training on the Human Tissue Act, which will need to be repeated every two years.</w:t>
      </w:r>
      <w:r w:rsidR="00B54B29">
        <w:rPr>
          <w:rFonts w:ascii="Calibri" w:eastAsia="Calibri" w:hAnsi="Calibri"/>
          <w:sz w:val="22"/>
          <w:szCs w:val="22"/>
        </w:rPr>
        <w:t xml:space="preserve"> </w:t>
      </w:r>
    </w:p>
    <w:p w:rsidR="00EA088E" w:rsidRDefault="00166F1F" w:rsidP="00052A7C">
      <w:pPr>
        <w:spacing w:after="160" w:line="259" w:lineRule="auto"/>
        <w:jc w:val="both"/>
        <w:rPr>
          <w:rFonts w:ascii="Calibri" w:eastAsia="Calibri" w:hAnsi="Calibri"/>
          <w:sz w:val="22"/>
          <w:szCs w:val="22"/>
        </w:rPr>
      </w:pPr>
      <w:hyperlink r:id="rId7" w:history="1">
        <w:r w:rsidR="00B54B29" w:rsidRPr="00B54B29">
          <w:rPr>
            <w:rStyle w:val="Hyperlink"/>
            <w:sz w:val="22"/>
          </w:rPr>
          <w:t>https://researchsupport.admin.ox.ac.uk/governance/human-tissue/training</w:t>
        </w:r>
      </w:hyperlink>
      <w:r w:rsidR="00B54B29" w:rsidRPr="00B54B29">
        <w:rPr>
          <w:sz w:val="22"/>
        </w:rPr>
        <w:t>.</w:t>
      </w:r>
    </w:p>
    <w:p w:rsidR="00052A7C" w:rsidRDefault="00052A7C" w:rsidP="00052A7C">
      <w:pPr>
        <w:spacing w:after="160" w:line="259" w:lineRule="auto"/>
        <w:jc w:val="both"/>
        <w:rPr>
          <w:rFonts w:ascii="Calibri" w:eastAsia="Calibri" w:hAnsi="Calibri"/>
          <w:sz w:val="22"/>
          <w:szCs w:val="22"/>
        </w:rPr>
      </w:pPr>
      <w:r>
        <w:rPr>
          <w:rFonts w:ascii="Calibri" w:eastAsia="Calibri" w:hAnsi="Calibri"/>
          <w:sz w:val="22"/>
          <w:szCs w:val="22"/>
        </w:rPr>
        <w:t>The University of Oxford’s HTA licence 12217 covers all premises belonging to the John Radcliffe Hospital, the Churchill Hospital, Old Road Campus, the Nuffield Orthopaedic Centre and the Pharmacology Building on Mansfield Road</w:t>
      </w:r>
      <w:r w:rsidR="0043329E">
        <w:rPr>
          <w:rFonts w:ascii="Calibri" w:eastAsia="Calibri" w:hAnsi="Calibri"/>
          <w:sz w:val="22"/>
          <w:szCs w:val="22"/>
        </w:rPr>
        <w:t xml:space="preserve"> in Oxford.  If you are a member of NDCN who works on other premises not listed here, you will still be required to complete the declaration.</w:t>
      </w:r>
    </w:p>
    <w:p w:rsidR="00C95A4D" w:rsidRDefault="00C95A4D" w:rsidP="00052A7C">
      <w:pPr>
        <w:spacing w:after="160" w:line="259" w:lineRule="auto"/>
        <w:jc w:val="both"/>
        <w:rPr>
          <w:rFonts w:ascii="Calibri" w:eastAsia="Calibri" w:hAnsi="Calibri"/>
          <w:sz w:val="22"/>
          <w:szCs w:val="22"/>
        </w:rPr>
      </w:pPr>
      <w:r>
        <w:rPr>
          <w:rFonts w:ascii="Calibri" w:eastAsia="Calibri" w:hAnsi="Calibri"/>
          <w:sz w:val="22"/>
          <w:szCs w:val="22"/>
        </w:rPr>
        <w:t>*”Working with human samples” is defined as being involved with seeking consent for the collection of human tissue samples, processing, storing, using, releasing or disposing of human tissue samples, as well as any staff involved in managing ethics approvals for projects involving human samples.</w:t>
      </w:r>
    </w:p>
    <w:p w:rsidR="00C95A4D" w:rsidRDefault="00C95A4D" w:rsidP="00052A7C">
      <w:pPr>
        <w:spacing w:after="160" w:line="259" w:lineRule="auto"/>
        <w:jc w:val="both"/>
        <w:rPr>
          <w:rFonts w:ascii="Calibri" w:eastAsia="Calibri" w:hAnsi="Calibri"/>
          <w:sz w:val="22"/>
          <w:szCs w:val="22"/>
        </w:rPr>
      </w:pPr>
      <w:r>
        <w:rPr>
          <w:rFonts w:ascii="Calibri" w:eastAsia="Calibri" w:hAnsi="Calibri"/>
          <w:sz w:val="22"/>
          <w:szCs w:val="22"/>
        </w:rPr>
        <w:t>*”Human samples” are defined as any cellular or acellular human sample derived inside of the human body including but not limited to blood or blood derivatives (plasma, serum, buffy coat etc.), urine, faeces, saliva, tissue sections (stained or unstained), fresh frozen or fresh tissue samples, fixed samples (formalin, glutaraldehyde, etc.) and formalin fixed paraffin embedded blocks.</w:t>
      </w:r>
    </w:p>
    <w:p w:rsidR="00C95A4D" w:rsidRDefault="00C95A4D" w:rsidP="00052A7C">
      <w:pPr>
        <w:spacing w:after="160" w:line="259" w:lineRule="auto"/>
        <w:jc w:val="both"/>
        <w:rPr>
          <w:rFonts w:ascii="Calibri" w:eastAsia="Calibri" w:hAnsi="Calibri"/>
          <w:sz w:val="22"/>
          <w:szCs w:val="22"/>
        </w:rPr>
      </w:pPr>
      <w:r>
        <w:rPr>
          <w:rFonts w:ascii="Calibri" w:eastAsia="Calibri" w:hAnsi="Calibri"/>
          <w:sz w:val="22"/>
          <w:szCs w:val="22"/>
        </w:rPr>
        <w:t>Full name………………………………………………………………………………………………………………………………</w:t>
      </w:r>
      <w:r w:rsidR="00B16975">
        <w:rPr>
          <w:rFonts w:ascii="Calibri" w:eastAsia="Calibri" w:hAnsi="Calibri"/>
          <w:sz w:val="22"/>
          <w:szCs w:val="22"/>
        </w:rPr>
        <w:t>……………..</w:t>
      </w:r>
    </w:p>
    <w:p w:rsidR="00C95A4D" w:rsidRDefault="00C95A4D" w:rsidP="00052A7C">
      <w:pPr>
        <w:spacing w:after="160" w:line="259" w:lineRule="auto"/>
        <w:jc w:val="both"/>
        <w:rPr>
          <w:rFonts w:ascii="Calibri" w:eastAsia="Calibri" w:hAnsi="Calibri"/>
          <w:sz w:val="22"/>
          <w:szCs w:val="22"/>
        </w:rPr>
      </w:pPr>
      <w:r>
        <w:rPr>
          <w:rFonts w:ascii="Calibri" w:eastAsia="Calibri" w:hAnsi="Calibri"/>
          <w:sz w:val="22"/>
          <w:szCs w:val="22"/>
        </w:rPr>
        <w:t>email address…………………………………………………………………………………………………………………………</w:t>
      </w:r>
      <w:r w:rsidR="00B16975">
        <w:rPr>
          <w:rFonts w:ascii="Calibri" w:eastAsia="Calibri" w:hAnsi="Calibri"/>
          <w:sz w:val="22"/>
          <w:szCs w:val="22"/>
        </w:rPr>
        <w:t>…………….</w:t>
      </w:r>
    </w:p>
    <w:p w:rsidR="00C95A4D" w:rsidRDefault="00C95A4D" w:rsidP="00052A7C">
      <w:pPr>
        <w:spacing w:after="160" w:line="259" w:lineRule="auto"/>
        <w:jc w:val="both"/>
        <w:rPr>
          <w:rFonts w:ascii="Calibri" w:eastAsia="Calibri" w:hAnsi="Calibri"/>
          <w:sz w:val="22"/>
          <w:szCs w:val="22"/>
        </w:rPr>
      </w:pPr>
      <w:r>
        <w:rPr>
          <w:rFonts w:ascii="Calibri" w:eastAsia="Calibri" w:hAnsi="Calibri"/>
          <w:sz w:val="22"/>
          <w:szCs w:val="22"/>
        </w:rPr>
        <w:t>Pi or Line Manager name………………………………………………………………………………………………………</w:t>
      </w:r>
      <w:r w:rsidR="00B16975">
        <w:rPr>
          <w:rFonts w:ascii="Calibri" w:eastAsia="Calibri" w:hAnsi="Calibri"/>
          <w:sz w:val="22"/>
          <w:szCs w:val="22"/>
        </w:rPr>
        <w:t>……………..</w:t>
      </w:r>
    </w:p>
    <w:p w:rsidR="00B16975" w:rsidRDefault="00C95A4D" w:rsidP="00052A7C">
      <w:pPr>
        <w:spacing w:after="160" w:line="259" w:lineRule="auto"/>
        <w:jc w:val="both"/>
        <w:rPr>
          <w:rFonts w:ascii="Calibri" w:eastAsia="Calibri" w:hAnsi="Calibri"/>
          <w:sz w:val="22"/>
          <w:szCs w:val="22"/>
        </w:rPr>
      </w:pPr>
      <w:r>
        <w:rPr>
          <w:rFonts w:ascii="Calibri" w:eastAsia="Calibri" w:hAnsi="Calibri"/>
          <w:sz w:val="22"/>
          <w:szCs w:val="22"/>
        </w:rPr>
        <w:t>PI or Line Manager email address…………………………………………………………………………………………</w:t>
      </w:r>
      <w:r w:rsidR="00B16975">
        <w:rPr>
          <w:rFonts w:ascii="Calibri" w:eastAsia="Calibri" w:hAnsi="Calibri"/>
          <w:sz w:val="22"/>
          <w:szCs w:val="22"/>
        </w:rPr>
        <w:t>……………..</w:t>
      </w:r>
    </w:p>
    <w:p w:rsidR="00C95A4D" w:rsidRPr="00B16975" w:rsidRDefault="00C95A4D" w:rsidP="00052A7C">
      <w:pPr>
        <w:spacing w:after="160" w:line="259" w:lineRule="auto"/>
        <w:jc w:val="both"/>
        <w:rPr>
          <w:rFonts w:ascii="Calibri" w:eastAsia="Calibri" w:hAnsi="Calibri"/>
          <w:b/>
          <w:sz w:val="28"/>
          <w:szCs w:val="22"/>
        </w:rPr>
      </w:pPr>
      <w:r w:rsidRPr="00B16975">
        <w:rPr>
          <w:rFonts w:ascii="Calibri" w:eastAsia="Calibri" w:hAnsi="Calibri"/>
          <w:b/>
          <w:sz w:val="28"/>
          <w:szCs w:val="22"/>
        </w:rPr>
        <w:t>Human Tissue Declaration (</w:t>
      </w:r>
      <w:r w:rsidRPr="00683379">
        <w:rPr>
          <w:rFonts w:ascii="Calibri" w:eastAsia="Calibri" w:hAnsi="Calibri"/>
          <w:b/>
          <w:sz w:val="28"/>
          <w:szCs w:val="22"/>
          <w:highlight w:val="yellow"/>
        </w:rPr>
        <w:t>choose one</w:t>
      </w:r>
      <w:r w:rsidR="00330384" w:rsidRPr="00683379">
        <w:rPr>
          <w:rFonts w:ascii="Calibri" w:eastAsia="Calibri" w:hAnsi="Calibri"/>
          <w:b/>
          <w:sz w:val="28"/>
          <w:szCs w:val="22"/>
          <w:highlight w:val="yellow"/>
        </w:rPr>
        <w:t xml:space="preserve"> by circling</w:t>
      </w:r>
      <w:r w:rsidR="00683379">
        <w:rPr>
          <w:rFonts w:ascii="Calibri" w:eastAsia="Calibri" w:hAnsi="Calibri"/>
          <w:b/>
          <w:sz w:val="28"/>
          <w:szCs w:val="22"/>
          <w:highlight w:val="yellow"/>
        </w:rPr>
        <w:t>/deleting</w:t>
      </w:r>
      <w:r w:rsidR="00330384" w:rsidRPr="00683379">
        <w:rPr>
          <w:rFonts w:ascii="Calibri" w:eastAsia="Calibri" w:hAnsi="Calibri"/>
          <w:b/>
          <w:sz w:val="28"/>
          <w:szCs w:val="22"/>
          <w:highlight w:val="yellow"/>
        </w:rPr>
        <w:t xml:space="preserve"> appropriate </w:t>
      </w:r>
      <w:r w:rsidR="00B16975" w:rsidRPr="00683379">
        <w:rPr>
          <w:rFonts w:ascii="Calibri" w:eastAsia="Calibri" w:hAnsi="Calibri"/>
          <w:b/>
          <w:sz w:val="28"/>
          <w:szCs w:val="22"/>
          <w:highlight w:val="yellow"/>
        </w:rPr>
        <w:t>letter</w:t>
      </w:r>
      <w:r w:rsidRPr="00683379">
        <w:rPr>
          <w:rFonts w:ascii="Calibri" w:eastAsia="Calibri" w:hAnsi="Calibri"/>
          <w:b/>
          <w:sz w:val="28"/>
          <w:szCs w:val="22"/>
          <w:highlight w:val="yellow"/>
        </w:rPr>
        <w:t>):</w:t>
      </w:r>
    </w:p>
    <w:p w:rsidR="00683379" w:rsidRPr="00683379" w:rsidRDefault="00166F1F" w:rsidP="00683379">
      <w:pPr>
        <w:spacing w:after="160" w:line="259" w:lineRule="auto"/>
        <w:jc w:val="both"/>
        <w:rPr>
          <w:rFonts w:ascii="Arial" w:hAnsi="Arial" w:cs="Arial"/>
          <w:b/>
          <w:sz w:val="32"/>
        </w:rPr>
      </w:pPr>
      <w:sdt>
        <w:sdtPr>
          <w:rPr>
            <w:rFonts w:asciiTheme="minorHAnsi" w:hAnsiTheme="minorHAnsi" w:cs="Arial"/>
            <w:sz w:val="22"/>
          </w:rPr>
          <w:id w:val="1295556641"/>
          <w14:checkbox>
            <w14:checked w14:val="0"/>
            <w14:checkedState w14:val="2612" w14:font="MS Gothic"/>
            <w14:uncheckedState w14:val="2610" w14:font="MS Gothic"/>
          </w14:checkbox>
        </w:sdtPr>
        <w:sdtEndPr/>
        <w:sdtContent>
          <w:r w:rsidR="00683379">
            <w:rPr>
              <w:rFonts w:ascii="MS Gothic" w:eastAsia="MS Gothic" w:hAnsi="MS Gothic" w:cs="Arial" w:hint="eastAsia"/>
              <w:sz w:val="22"/>
            </w:rPr>
            <w:t>☐</w:t>
          </w:r>
        </w:sdtContent>
      </w:sdt>
      <w:r w:rsidR="00BF1323">
        <w:rPr>
          <w:rFonts w:asciiTheme="minorHAnsi" w:hAnsiTheme="minorHAnsi" w:cs="Arial"/>
          <w:sz w:val="22"/>
        </w:rPr>
        <w:tab/>
      </w:r>
      <w:r w:rsidR="00683379" w:rsidRPr="00683379">
        <w:rPr>
          <w:rFonts w:asciiTheme="minorHAnsi" w:hAnsiTheme="minorHAnsi" w:cs="Arial"/>
          <w:sz w:val="22"/>
        </w:rPr>
        <w:t xml:space="preserve">I declare that I am </w:t>
      </w:r>
      <w:r w:rsidR="00683379" w:rsidRPr="00683379">
        <w:rPr>
          <w:rFonts w:asciiTheme="minorHAnsi" w:hAnsiTheme="minorHAnsi" w:cs="Arial"/>
          <w:b/>
          <w:sz w:val="22"/>
          <w:u w:val="single"/>
        </w:rPr>
        <w:t>NOT</w:t>
      </w:r>
      <w:r w:rsidR="00683379" w:rsidRPr="00683379">
        <w:rPr>
          <w:rFonts w:asciiTheme="minorHAnsi" w:hAnsiTheme="minorHAnsi" w:cs="Arial"/>
          <w:sz w:val="22"/>
        </w:rPr>
        <w:t xml:space="preserve"> working with any human tissues or samples and </w:t>
      </w:r>
      <w:r w:rsidR="00683379" w:rsidRPr="00683379">
        <w:rPr>
          <w:rFonts w:asciiTheme="minorHAnsi" w:hAnsiTheme="minorHAnsi" w:cs="Arial"/>
          <w:b/>
          <w:sz w:val="22"/>
          <w:u w:val="single"/>
        </w:rPr>
        <w:t>AM NOT INVOLVED</w:t>
      </w:r>
      <w:r w:rsidR="00683379" w:rsidRPr="00683379">
        <w:rPr>
          <w:rFonts w:asciiTheme="minorHAnsi" w:hAnsiTheme="minorHAnsi" w:cs="Arial"/>
          <w:sz w:val="22"/>
        </w:rPr>
        <w:t xml:space="preserve"> in the governance, collection, processing, storage or use of any human tissue/samples.  If I do wish </w:t>
      </w:r>
      <w:r w:rsidR="00683379" w:rsidRPr="00683379">
        <w:rPr>
          <w:rFonts w:asciiTheme="minorHAnsi" w:hAnsiTheme="minorHAnsi" w:cs="Arial"/>
          <w:sz w:val="22"/>
        </w:rPr>
        <w:lastRenderedPageBreak/>
        <w:t>to start working with or holding relevant material I will notify the Departmental Administrator and undertake the appropriate training.</w:t>
      </w:r>
    </w:p>
    <w:p w:rsidR="00C95A4D" w:rsidRPr="00BF1323" w:rsidRDefault="00166F1F" w:rsidP="00BF1323">
      <w:pPr>
        <w:spacing w:after="160" w:line="259" w:lineRule="auto"/>
        <w:jc w:val="both"/>
        <w:rPr>
          <w:rFonts w:ascii="Arial" w:hAnsi="Arial" w:cs="Arial"/>
          <w:b/>
          <w:sz w:val="32"/>
        </w:rPr>
      </w:pPr>
      <w:sdt>
        <w:sdtPr>
          <w:rPr>
            <w:rFonts w:asciiTheme="minorHAnsi" w:hAnsiTheme="minorHAnsi" w:cs="Arial"/>
            <w:sz w:val="22"/>
          </w:rPr>
          <w:id w:val="-1245648199"/>
          <w14:checkbox>
            <w14:checked w14:val="0"/>
            <w14:checkedState w14:val="2612" w14:font="MS Gothic"/>
            <w14:uncheckedState w14:val="2610" w14:font="MS Gothic"/>
          </w14:checkbox>
        </w:sdtPr>
        <w:sdtEndPr/>
        <w:sdtContent>
          <w:r w:rsidR="00BF1323">
            <w:rPr>
              <w:rFonts w:ascii="MS Gothic" w:eastAsia="MS Gothic" w:hAnsi="MS Gothic" w:cs="Arial" w:hint="eastAsia"/>
              <w:sz w:val="22"/>
            </w:rPr>
            <w:t>☐</w:t>
          </w:r>
        </w:sdtContent>
      </w:sdt>
      <w:r w:rsidR="00BF1323">
        <w:rPr>
          <w:rFonts w:asciiTheme="minorHAnsi" w:hAnsiTheme="minorHAnsi" w:cs="Arial"/>
          <w:sz w:val="22"/>
        </w:rPr>
        <w:tab/>
      </w:r>
      <w:r w:rsidR="00C95A4D" w:rsidRPr="00BF1323">
        <w:rPr>
          <w:rFonts w:asciiTheme="minorHAnsi" w:hAnsiTheme="minorHAnsi" w:cs="Arial"/>
          <w:sz w:val="22"/>
        </w:rPr>
        <w:t>I</w:t>
      </w:r>
      <w:r w:rsidR="00C95A4D" w:rsidRPr="00BF1323">
        <w:rPr>
          <w:rFonts w:asciiTheme="minorHAnsi" w:hAnsiTheme="minorHAnsi" w:cs="Arial"/>
          <w:b/>
          <w:sz w:val="22"/>
        </w:rPr>
        <w:t xml:space="preserve"> </w:t>
      </w:r>
      <w:r w:rsidR="00C95A4D" w:rsidRPr="00BF1323">
        <w:rPr>
          <w:rFonts w:asciiTheme="minorHAnsi" w:hAnsiTheme="minorHAnsi" w:cs="Arial"/>
          <w:b/>
          <w:sz w:val="22"/>
          <w:u w:val="single"/>
        </w:rPr>
        <w:t>DO</w:t>
      </w:r>
      <w:r w:rsidR="00C95A4D" w:rsidRPr="00BF1323">
        <w:rPr>
          <w:rFonts w:asciiTheme="minorHAnsi" w:hAnsiTheme="minorHAnsi" w:cs="Arial"/>
          <w:b/>
          <w:sz w:val="22"/>
        </w:rPr>
        <w:t xml:space="preserve"> </w:t>
      </w:r>
      <w:r w:rsidR="00C95A4D" w:rsidRPr="00BF1323">
        <w:rPr>
          <w:rFonts w:asciiTheme="minorHAnsi" w:hAnsiTheme="minorHAnsi" w:cs="Arial"/>
          <w:sz w:val="22"/>
        </w:rPr>
        <w:t xml:space="preserve">work with human samples or </w:t>
      </w:r>
      <w:r w:rsidR="00C95A4D" w:rsidRPr="00BF1323">
        <w:rPr>
          <w:rFonts w:asciiTheme="minorHAnsi" w:hAnsiTheme="minorHAnsi" w:cs="Arial"/>
          <w:b/>
          <w:sz w:val="22"/>
          <w:u w:val="single"/>
        </w:rPr>
        <w:t>I AM INVOLVED</w:t>
      </w:r>
      <w:r w:rsidR="00C95A4D" w:rsidRPr="00BF1323">
        <w:rPr>
          <w:rFonts w:asciiTheme="minorHAnsi" w:hAnsiTheme="minorHAnsi" w:cs="Arial"/>
          <w:b/>
          <w:sz w:val="22"/>
        </w:rPr>
        <w:t xml:space="preserve"> </w:t>
      </w:r>
      <w:r w:rsidR="00C95A4D" w:rsidRPr="00BF1323">
        <w:rPr>
          <w:rFonts w:asciiTheme="minorHAnsi" w:hAnsiTheme="minorHAnsi" w:cs="Arial"/>
          <w:sz w:val="22"/>
        </w:rPr>
        <w:t>in the governance</w:t>
      </w:r>
      <w:r w:rsidR="008D7B1A" w:rsidRPr="00BF1323">
        <w:rPr>
          <w:rFonts w:asciiTheme="minorHAnsi" w:hAnsiTheme="minorHAnsi" w:cs="Arial"/>
          <w:sz w:val="22"/>
        </w:rPr>
        <w:t xml:space="preserve">, collection, processing, storage or use of any human tissue/samples, whether are stored under HTA licence 12217 or under REC approval.  </w:t>
      </w:r>
      <w:r w:rsidR="008D7B1A" w:rsidRPr="00BF1323">
        <w:rPr>
          <w:rFonts w:asciiTheme="minorHAnsi" w:hAnsiTheme="minorHAnsi" w:cs="Arial"/>
          <w:b/>
          <w:sz w:val="22"/>
        </w:rPr>
        <w:t>I understand that I am required to undertake mandatory training on the Human Tissue Act</w:t>
      </w:r>
      <w:r w:rsidR="008D7B1A" w:rsidRPr="00BF1323">
        <w:rPr>
          <w:rFonts w:asciiTheme="minorHAnsi" w:hAnsiTheme="minorHAnsi" w:cs="Arial"/>
          <w:sz w:val="22"/>
        </w:rPr>
        <w:t>, the Human Tissue Authority and Licensing</w:t>
      </w:r>
      <w:r w:rsidR="00330384" w:rsidRPr="00BF1323">
        <w:rPr>
          <w:rFonts w:asciiTheme="minorHAnsi" w:hAnsiTheme="minorHAnsi" w:cs="Arial"/>
          <w:sz w:val="22"/>
        </w:rPr>
        <w:t xml:space="preserve"> requirements.</w:t>
      </w:r>
    </w:p>
    <w:p w:rsidR="00330384" w:rsidRPr="00BF1323" w:rsidRDefault="00166F1F" w:rsidP="00BF1323">
      <w:pPr>
        <w:spacing w:after="160" w:line="259" w:lineRule="auto"/>
        <w:jc w:val="both"/>
        <w:rPr>
          <w:rFonts w:ascii="Arial" w:hAnsi="Arial" w:cs="Arial"/>
          <w:b/>
          <w:sz w:val="32"/>
        </w:rPr>
      </w:pPr>
      <w:sdt>
        <w:sdtPr>
          <w:rPr>
            <w:rFonts w:asciiTheme="minorHAnsi" w:hAnsiTheme="minorHAnsi" w:cs="Arial"/>
            <w:sz w:val="22"/>
          </w:rPr>
          <w:id w:val="439496895"/>
          <w14:checkbox>
            <w14:checked w14:val="0"/>
            <w14:checkedState w14:val="2612" w14:font="MS Gothic"/>
            <w14:uncheckedState w14:val="2610" w14:font="MS Gothic"/>
          </w14:checkbox>
        </w:sdtPr>
        <w:sdtEndPr/>
        <w:sdtContent>
          <w:r w:rsidR="00BF1323">
            <w:rPr>
              <w:rFonts w:ascii="MS Gothic" w:eastAsia="MS Gothic" w:hAnsi="MS Gothic" w:cs="Arial" w:hint="eastAsia"/>
              <w:sz w:val="22"/>
            </w:rPr>
            <w:t>☐</w:t>
          </w:r>
        </w:sdtContent>
      </w:sdt>
      <w:r w:rsidR="00BF1323">
        <w:rPr>
          <w:rFonts w:asciiTheme="minorHAnsi" w:hAnsiTheme="minorHAnsi" w:cs="Arial"/>
          <w:sz w:val="22"/>
        </w:rPr>
        <w:tab/>
      </w:r>
      <w:r w:rsidR="00330384" w:rsidRPr="00BF1323">
        <w:rPr>
          <w:rFonts w:asciiTheme="minorHAnsi" w:hAnsiTheme="minorHAnsi" w:cs="Arial"/>
          <w:sz w:val="22"/>
        </w:rPr>
        <w:t xml:space="preserve">I declare that I have already received formal training on the Human Tissue Act/Human Tissue Authority through </w:t>
      </w:r>
      <w:r w:rsidR="00330384" w:rsidRPr="00BF1323">
        <w:rPr>
          <w:rFonts w:asciiTheme="minorHAnsi" w:hAnsiTheme="minorHAnsi" w:cs="Arial"/>
          <w:b/>
          <w:sz w:val="22"/>
          <w:u w:val="single"/>
        </w:rPr>
        <w:t>ANOTHER HTA LICENCE</w:t>
      </w:r>
      <w:r w:rsidR="00330384" w:rsidRPr="00BF1323">
        <w:rPr>
          <w:rFonts w:asciiTheme="minorHAnsi" w:hAnsiTheme="minorHAnsi" w:cs="Arial"/>
          <w:sz w:val="22"/>
        </w:rPr>
        <w:t xml:space="preserve"> (not research licence 12217).</w:t>
      </w:r>
    </w:p>
    <w:p w:rsidR="0077282E" w:rsidRPr="0077282E" w:rsidRDefault="0077282E" w:rsidP="0077282E">
      <w:pPr>
        <w:pStyle w:val="ListParagraph"/>
        <w:rPr>
          <w:rFonts w:ascii="Arial" w:hAnsi="Arial" w:cs="Arial"/>
          <w:b/>
          <w:sz w:val="32"/>
        </w:rPr>
      </w:pPr>
    </w:p>
    <w:p w:rsidR="00B54B29" w:rsidRDefault="00B16975" w:rsidP="00B16975">
      <w:pPr>
        <w:spacing w:after="160" w:line="259" w:lineRule="auto"/>
        <w:jc w:val="both"/>
        <w:rPr>
          <w:rFonts w:asciiTheme="minorHAnsi" w:hAnsiTheme="minorHAnsi" w:cs="Arial"/>
          <w:sz w:val="22"/>
        </w:rPr>
      </w:pPr>
      <w:r>
        <w:rPr>
          <w:rFonts w:asciiTheme="minorHAnsi" w:hAnsiTheme="minorHAnsi" w:cs="Arial"/>
          <w:sz w:val="22"/>
        </w:rPr>
        <w:t>Signature</w:t>
      </w:r>
      <w:r w:rsidR="00CB5D8F">
        <w:rPr>
          <w:rFonts w:asciiTheme="minorHAnsi" w:hAnsiTheme="minorHAnsi" w:cs="Arial"/>
          <w:sz w:val="22"/>
        </w:rPr>
        <w:t>………………………………………………………………………………..         Date………………………………………………</w:t>
      </w:r>
    </w:p>
    <w:p w:rsidR="00B54B29" w:rsidRPr="00B54B29" w:rsidRDefault="00B54B29" w:rsidP="00B54B29">
      <w:pPr>
        <w:spacing w:after="160" w:line="259" w:lineRule="auto"/>
        <w:rPr>
          <w:rFonts w:asciiTheme="minorHAnsi" w:hAnsiTheme="minorHAnsi" w:cstheme="minorHAnsi"/>
          <w:sz w:val="24"/>
          <w:szCs w:val="24"/>
        </w:rPr>
      </w:pPr>
      <w:r>
        <w:rPr>
          <w:rFonts w:asciiTheme="minorHAnsi" w:hAnsiTheme="minorHAnsi" w:cs="Arial"/>
          <w:sz w:val="22"/>
        </w:rPr>
        <w:br w:type="page"/>
      </w:r>
      <w:r w:rsidRPr="00B54B29">
        <w:rPr>
          <w:rFonts w:asciiTheme="minorHAnsi" w:hAnsiTheme="minorHAnsi" w:cstheme="minorHAnsi"/>
          <w:sz w:val="24"/>
          <w:szCs w:val="24"/>
        </w:rPr>
        <w:lastRenderedPageBreak/>
        <w:t xml:space="preserve">Where training is required, please follow the steps described on the website: </w:t>
      </w:r>
    </w:p>
    <w:p w:rsidR="00B54B29" w:rsidRPr="00B54B29" w:rsidRDefault="00166F1F" w:rsidP="00B54B29">
      <w:pPr>
        <w:spacing w:after="160" w:line="259" w:lineRule="auto"/>
        <w:jc w:val="both"/>
        <w:rPr>
          <w:rFonts w:asciiTheme="minorHAnsi" w:eastAsia="Calibri" w:hAnsiTheme="minorHAnsi" w:cstheme="minorHAnsi"/>
          <w:sz w:val="24"/>
          <w:szCs w:val="24"/>
        </w:rPr>
      </w:pPr>
      <w:hyperlink r:id="rId8" w:history="1">
        <w:r w:rsidR="00B54B29" w:rsidRPr="00B54B29">
          <w:rPr>
            <w:rStyle w:val="Hyperlink"/>
            <w:rFonts w:asciiTheme="minorHAnsi" w:hAnsiTheme="minorHAnsi" w:cstheme="minorHAnsi"/>
            <w:sz w:val="24"/>
            <w:szCs w:val="24"/>
          </w:rPr>
          <w:t>https://researchsupport.admin.ox.ac.uk/governance/human-tissue/training</w:t>
        </w:r>
      </w:hyperlink>
      <w:r w:rsidR="00B54B29" w:rsidRPr="00B54B29">
        <w:rPr>
          <w:rFonts w:asciiTheme="minorHAnsi" w:hAnsiTheme="minorHAnsi" w:cstheme="minorHAnsi"/>
          <w:sz w:val="24"/>
          <w:szCs w:val="24"/>
        </w:rPr>
        <w:t>.</w:t>
      </w:r>
    </w:p>
    <w:p w:rsidR="00B54B29" w:rsidRPr="00B54B29" w:rsidRDefault="00B54B29" w:rsidP="00B54B29">
      <w:pPr>
        <w:spacing w:after="160" w:line="259" w:lineRule="auto"/>
        <w:rPr>
          <w:rFonts w:asciiTheme="minorHAnsi" w:hAnsiTheme="minorHAnsi" w:cstheme="minorHAnsi"/>
          <w:sz w:val="24"/>
          <w:szCs w:val="24"/>
        </w:rPr>
      </w:pPr>
    </w:p>
    <w:p w:rsidR="00B54B29" w:rsidRPr="00B54B29" w:rsidRDefault="00B54B29" w:rsidP="00B54B29">
      <w:pPr>
        <w:pStyle w:val="Heading3"/>
        <w:rPr>
          <w:rFonts w:asciiTheme="minorHAnsi" w:eastAsia="Times New Roman" w:hAnsiTheme="minorHAnsi" w:cstheme="minorHAnsi"/>
        </w:rPr>
      </w:pPr>
      <w:r w:rsidRPr="00B54B29">
        <w:rPr>
          <w:rFonts w:asciiTheme="minorHAnsi" w:eastAsia="Times New Roman" w:hAnsiTheme="minorHAnsi" w:cstheme="minorHAnsi"/>
        </w:rPr>
        <w:t xml:space="preserve">1. Complete the MRC training </w:t>
      </w:r>
    </w:p>
    <w:p w:rsidR="00B54B29" w:rsidRPr="00B54B29" w:rsidRDefault="00B54B29" w:rsidP="00B54B29">
      <w:pPr>
        <w:pStyle w:val="Heading3"/>
        <w:rPr>
          <w:rFonts w:asciiTheme="minorHAnsi" w:eastAsia="Times New Roman" w:hAnsiTheme="minorHAnsi" w:cstheme="minorHAnsi"/>
        </w:rPr>
      </w:pPr>
      <w:r w:rsidRPr="00B54B29">
        <w:rPr>
          <w:rFonts w:asciiTheme="minorHAnsi" w:eastAsia="Times New Roman" w:hAnsiTheme="minorHAnsi" w:cstheme="minorHAnsi"/>
        </w:rPr>
        <w:t xml:space="preserve">2. Read the information on HTA licensing at Oxford </w:t>
      </w:r>
    </w:p>
    <w:p w:rsidR="00B54B29" w:rsidRPr="00B54B29" w:rsidRDefault="00B54B29" w:rsidP="00B54B29">
      <w:pPr>
        <w:pStyle w:val="Heading3"/>
        <w:rPr>
          <w:rFonts w:asciiTheme="minorHAnsi" w:eastAsia="Times New Roman" w:hAnsiTheme="minorHAnsi" w:cstheme="minorHAnsi"/>
        </w:rPr>
      </w:pPr>
      <w:r w:rsidRPr="00B54B29">
        <w:rPr>
          <w:rFonts w:asciiTheme="minorHAnsi" w:eastAsia="Times New Roman" w:hAnsiTheme="minorHAnsi" w:cstheme="minorHAnsi"/>
        </w:rPr>
        <w:t xml:space="preserve">3. If you work with human samples registered under HTA licence 12217 </w:t>
      </w:r>
    </w:p>
    <w:p w:rsidR="00B54B29" w:rsidRPr="00B54B29" w:rsidRDefault="00B54B29" w:rsidP="00B54B29">
      <w:pPr>
        <w:pStyle w:val="Heading3"/>
        <w:rPr>
          <w:rFonts w:asciiTheme="minorHAnsi" w:eastAsia="Times New Roman" w:hAnsiTheme="minorHAnsi" w:cstheme="minorHAnsi"/>
        </w:rPr>
      </w:pPr>
      <w:r w:rsidRPr="00B54B29">
        <w:rPr>
          <w:rFonts w:asciiTheme="minorHAnsi" w:eastAsia="Times New Roman" w:hAnsiTheme="minorHAnsi" w:cstheme="minorHAnsi"/>
        </w:rPr>
        <w:t xml:space="preserve">4. If you work with human samples registered under another HTA licence </w:t>
      </w:r>
    </w:p>
    <w:p w:rsidR="00B54B29" w:rsidRPr="00B54B29" w:rsidRDefault="00B54B29" w:rsidP="00B54B29">
      <w:pPr>
        <w:pStyle w:val="Heading3"/>
        <w:rPr>
          <w:rFonts w:asciiTheme="minorHAnsi" w:eastAsia="Times New Roman" w:hAnsiTheme="minorHAnsi" w:cstheme="minorHAnsi"/>
        </w:rPr>
      </w:pPr>
      <w:r w:rsidRPr="00B54B29">
        <w:rPr>
          <w:rFonts w:asciiTheme="minorHAnsi" w:eastAsia="Times New Roman" w:hAnsiTheme="minorHAnsi" w:cstheme="minorHAnsi"/>
        </w:rPr>
        <w:t xml:space="preserve">5. If you are unsure whether the human samples you work with are or need to be registered </w:t>
      </w:r>
    </w:p>
    <w:p w:rsidR="00B54B29" w:rsidRPr="00B54B29" w:rsidRDefault="00B54B29" w:rsidP="00B54B29">
      <w:pPr>
        <w:pStyle w:val="Heading3"/>
        <w:rPr>
          <w:rFonts w:asciiTheme="minorHAnsi" w:eastAsia="Times New Roman" w:hAnsiTheme="minorHAnsi" w:cstheme="minorHAnsi"/>
        </w:rPr>
      </w:pPr>
      <w:r w:rsidRPr="00B54B29">
        <w:rPr>
          <w:rFonts w:asciiTheme="minorHAnsi" w:eastAsia="Times New Roman" w:hAnsiTheme="minorHAnsi" w:cstheme="minorHAnsi"/>
        </w:rPr>
        <w:t xml:space="preserve">6. If you only work on samples that are exempt from HTA licensing </w:t>
      </w:r>
    </w:p>
    <w:p w:rsidR="00B54B29" w:rsidRPr="00B54B29" w:rsidRDefault="00B54B29" w:rsidP="00B54B29">
      <w:pPr>
        <w:rPr>
          <w:rFonts w:asciiTheme="minorHAnsi" w:hAnsiTheme="minorHAnsi" w:cstheme="minorHAnsi"/>
          <w:sz w:val="24"/>
          <w:szCs w:val="24"/>
        </w:rPr>
      </w:pPr>
    </w:p>
    <w:p w:rsidR="00B54B29" w:rsidRDefault="00B54B29" w:rsidP="00B54B29">
      <w:pPr>
        <w:rPr>
          <w:rFonts w:asciiTheme="minorHAnsi" w:hAnsiTheme="minorHAnsi" w:cstheme="minorHAnsi"/>
          <w:sz w:val="24"/>
          <w:szCs w:val="24"/>
        </w:rPr>
      </w:pPr>
      <w:r w:rsidRPr="00B54B29">
        <w:rPr>
          <w:rFonts w:asciiTheme="minorHAnsi" w:hAnsiTheme="minorHAnsi" w:cstheme="minorHAnsi"/>
          <w:sz w:val="24"/>
          <w:szCs w:val="24"/>
        </w:rPr>
        <w:t xml:space="preserve">Once you have passed the HTA training, you will be able to work with human samples. </w:t>
      </w:r>
    </w:p>
    <w:p w:rsidR="00B54B29" w:rsidRDefault="00B54B29" w:rsidP="00B54B29">
      <w:pPr>
        <w:rPr>
          <w:rFonts w:asciiTheme="minorHAnsi" w:hAnsiTheme="minorHAnsi" w:cstheme="minorHAnsi"/>
          <w:sz w:val="24"/>
          <w:szCs w:val="24"/>
        </w:rPr>
      </w:pPr>
    </w:p>
    <w:p w:rsidR="00B54B29" w:rsidRPr="00B54B29" w:rsidRDefault="00B54B29" w:rsidP="00B54B29">
      <w:pPr>
        <w:rPr>
          <w:rFonts w:asciiTheme="minorHAnsi" w:eastAsiaTheme="minorHAnsi" w:hAnsiTheme="minorHAnsi" w:cstheme="minorHAnsi"/>
          <w:sz w:val="24"/>
          <w:szCs w:val="24"/>
        </w:rPr>
      </w:pPr>
      <w:r w:rsidRPr="00B54B29">
        <w:rPr>
          <w:rFonts w:asciiTheme="minorHAnsi" w:hAnsiTheme="minorHAnsi" w:cstheme="minorHAnsi"/>
          <w:sz w:val="24"/>
          <w:szCs w:val="24"/>
        </w:rPr>
        <w:t xml:space="preserve">Please email </w:t>
      </w:r>
      <w:hyperlink r:id="rId9" w:history="1">
        <w:r w:rsidRPr="00B54B29">
          <w:rPr>
            <w:rStyle w:val="Hyperlink"/>
            <w:rFonts w:asciiTheme="minorHAnsi" w:hAnsiTheme="minorHAnsi" w:cstheme="minorHAnsi"/>
            <w:sz w:val="24"/>
            <w:szCs w:val="24"/>
          </w:rPr>
          <w:t>facilities@ndcn.ox.ac.uk</w:t>
        </w:r>
      </w:hyperlink>
      <w:r w:rsidRPr="00B54B29">
        <w:rPr>
          <w:rFonts w:asciiTheme="minorHAnsi" w:hAnsiTheme="minorHAnsi" w:cstheme="minorHAnsi"/>
          <w:sz w:val="24"/>
          <w:szCs w:val="24"/>
        </w:rPr>
        <w:t xml:space="preserve"> you</w:t>
      </w:r>
      <w:r>
        <w:rPr>
          <w:rFonts w:asciiTheme="minorHAnsi" w:hAnsiTheme="minorHAnsi" w:cstheme="minorHAnsi"/>
          <w:sz w:val="24"/>
          <w:szCs w:val="24"/>
        </w:rPr>
        <w:t>r certificate once obtained.</w:t>
      </w:r>
    </w:p>
    <w:p w:rsidR="00B16975" w:rsidRPr="00B16975" w:rsidRDefault="00B16975" w:rsidP="00B16975">
      <w:pPr>
        <w:spacing w:after="160" w:line="259" w:lineRule="auto"/>
        <w:jc w:val="both"/>
        <w:rPr>
          <w:rFonts w:asciiTheme="minorHAnsi" w:hAnsiTheme="minorHAnsi" w:cs="Arial"/>
          <w:sz w:val="22"/>
        </w:rPr>
      </w:pPr>
    </w:p>
    <w:sectPr w:rsidR="00B16975" w:rsidRPr="00B1697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314" w:rsidRDefault="00295314" w:rsidP="00B33D2C">
      <w:r>
        <w:separator/>
      </w:r>
    </w:p>
  </w:endnote>
  <w:endnote w:type="continuationSeparator" w:id="0">
    <w:p w:rsidR="00295314" w:rsidRDefault="00295314" w:rsidP="00B3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358" w:rsidRPr="008B3F01" w:rsidRDefault="00B02358" w:rsidP="008B3F01">
    <w:pPr>
      <w:pStyle w:val="Footer"/>
      <w:pBdr>
        <w:top w:val="single" w:sz="4" w:space="1" w:color="auto"/>
      </w:pBdr>
      <w:tabs>
        <w:tab w:val="left" w:pos="5385"/>
      </w:tabs>
      <w:ind w:right="-46"/>
    </w:pPr>
    <w:r w:rsidRPr="006E2FC8">
      <w:rPr>
        <w:rFonts w:ascii="Arial" w:hAnsi="Arial" w:cs="Arial"/>
        <w:i/>
        <w:sz w:val="18"/>
      </w:rPr>
      <w:t xml:space="preserve">Facilities </w:t>
    </w:r>
    <w:r>
      <w:rPr>
        <w:rFonts w:ascii="Arial" w:hAnsi="Arial" w:cs="Arial"/>
        <w:i/>
        <w:sz w:val="18"/>
      </w:rPr>
      <w:t>Management</w:t>
    </w:r>
    <w:r w:rsidRPr="006E2FC8">
      <w:rPr>
        <w:rFonts w:ascii="Arial" w:hAnsi="Arial" w:cs="Arial"/>
        <w:i/>
        <w:sz w:val="18"/>
      </w:rPr>
      <w:tab/>
    </w:r>
    <w:r w:rsidRPr="006E2FC8">
      <w:rPr>
        <w:rFonts w:ascii="Arial" w:hAnsi="Arial" w:cs="Arial"/>
        <w:i/>
        <w:snapToGrid w:val="0"/>
        <w:sz w:val="18"/>
      </w:rPr>
      <w:t xml:space="preserve">Page </w:t>
    </w:r>
    <w:r w:rsidRPr="006E2FC8">
      <w:rPr>
        <w:rFonts w:ascii="Arial" w:hAnsi="Arial" w:cs="Arial"/>
        <w:i/>
        <w:snapToGrid w:val="0"/>
        <w:sz w:val="18"/>
      </w:rPr>
      <w:fldChar w:fldCharType="begin"/>
    </w:r>
    <w:r w:rsidRPr="006E2FC8">
      <w:rPr>
        <w:rFonts w:ascii="Arial" w:hAnsi="Arial" w:cs="Arial"/>
        <w:i/>
        <w:snapToGrid w:val="0"/>
        <w:sz w:val="18"/>
      </w:rPr>
      <w:instrText xml:space="preserve"> PAGE </w:instrText>
    </w:r>
    <w:r w:rsidRPr="006E2FC8">
      <w:rPr>
        <w:rFonts w:ascii="Arial" w:hAnsi="Arial" w:cs="Arial"/>
        <w:i/>
        <w:snapToGrid w:val="0"/>
        <w:sz w:val="18"/>
      </w:rPr>
      <w:fldChar w:fldCharType="separate"/>
    </w:r>
    <w:r w:rsidR="00166F1F">
      <w:rPr>
        <w:rFonts w:ascii="Arial" w:hAnsi="Arial" w:cs="Arial"/>
        <w:i/>
        <w:noProof/>
        <w:snapToGrid w:val="0"/>
        <w:sz w:val="18"/>
      </w:rPr>
      <w:t>2</w:t>
    </w:r>
    <w:r w:rsidRPr="006E2FC8">
      <w:rPr>
        <w:rFonts w:ascii="Arial" w:hAnsi="Arial" w:cs="Arial"/>
        <w:i/>
        <w:snapToGrid w:val="0"/>
        <w:sz w:val="18"/>
      </w:rPr>
      <w:fldChar w:fldCharType="end"/>
    </w:r>
    <w:r>
      <w:rPr>
        <w:rFonts w:ascii="Arial" w:hAnsi="Arial" w:cs="Arial"/>
        <w:i/>
        <w:snapToGrid w:val="0"/>
        <w:sz w:val="18"/>
      </w:rPr>
      <w:t xml:space="preserve"> of </w:t>
    </w:r>
    <w:r>
      <w:rPr>
        <w:rFonts w:ascii="Arial" w:hAnsi="Arial" w:cs="Arial"/>
        <w:i/>
        <w:sz w:val="18"/>
      </w:rPr>
      <w:fldChar w:fldCharType="begin"/>
    </w:r>
    <w:r>
      <w:rPr>
        <w:rFonts w:ascii="Arial" w:hAnsi="Arial" w:cs="Arial"/>
        <w:i/>
        <w:sz w:val="18"/>
      </w:rPr>
      <w:instrText xml:space="preserve"> NUMPAGES   \* MERGEFORMAT </w:instrText>
    </w:r>
    <w:r>
      <w:rPr>
        <w:rFonts w:ascii="Arial" w:hAnsi="Arial" w:cs="Arial"/>
        <w:i/>
        <w:sz w:val="18"/>
      </w:rPr>
      <w:fldChar w:fldCharType="separate"/>
    </w:r>
    <w:r w:rsidR="00166F1F">
      <w:rPr>
        <w:rFonts w:ascii="Arial" w:hAnsi="Arial" w:cs="Arial"/>
        <w:i/>
        <w:noProof/>
        <w:sz w:val="18"/>
      </w:rPr>
      <w:t>2</w:t>
    </w:r>
    <w:r>
      <w:rPr>
        <w:rFonts w:ascii="Arial" w:hAnsi="Arial" w:cs="Arial"/>
        <w:i/>
        <w:sz w:val="18"/>
      </w:rPr>
      <w:fldChar w:fldCharType="end"/>
    </w:r>
    <w:r>
      <w:rPr>
        <w:rFonts w:ascii="Arial" w:hAnsi="Arial" w:cs="Arial"/>
        <w:i/>
        <w:sz w:val="18"/>
      </w:rPr>
      <w:tab/>
    </w:r>
    <w:r>
      <w:rPr>
        <w:rFonts w:ascii="Arial" w:hAnsi="Arial" w:cs="Arial"/>
        <w:i/>
        <w:sz w:val="18"/>
      </w:rPr>
      <w:tab/>
    </w:r>
    <w:r w:rsidRPr="006E2FC8">
      <w:rPr>
        <w:rFonts w:ascii="Arial" w:hAnsi="Arial" w:cs="Arial"/>
        <w:i/>
        <w:sz w:val="18"/>
      </w:rPr>
      <w:t xml:space="preserve">Version </w:t>
    </w:r>
    <w:r w:rsidR="00CB5D8F">
      <w:rPr>
        <w:rFonts w:ascii="Arial" w:hAnsi="Arial" w:cs="Arial"/>
        <w:i/>
        <w:sz w:val="18"/>
      </w:rPr>
      <w:t>1.02 (15/05</w:t>
    </w:r>
    <w:r>
      <w:rPr>
        <w:rFonts w:ascii="Arial" w:hAnsi="Arial" w:cs="Arial"/>
        <w:i/>
        <w:sz w:val="18"/>
      </w:rPr>
      <w:t>/2018)</w:t>
    </w:r>
  </w:p>
  <w:p w:rsidR="00B02358" w:rsidRDefault="00B02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314" w:rsidRDefault="00295314" w:rsidP="00B33D2C">
      <w:r>
        <w:separator/>
      </w:r>
    </w:p>
  </w:footnote>
  <w:footnote w:type="continuationSeparator" w:id="0">
    <w:p w:rsidR="00295314" w:rsidRDefault="00295314" w:rsidP="00B33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358" w:rsidRPr="005613A1" w:rsidRDefault="00B02358" w:rsidP="008C50E2">
    <w:pPr>
      <w:pBdr>
        <w:bottom w:val="single" w:sz="4" w:space="1" w:color="auto"/>
      </w:pBdr>
      <w:tabs>
        <w:tab w:val="center" w:pos="4513"/>
        <w:tab w:val="right" w:pos="9026"/>
      </w:tabs>
      <w:jc w:val="right"/>
      <w:rPr>
        <w:rFonts w:ascii="Arial" w:hAnsi="Arial" w:cs="Arial"/>
      </w:rPr>
    </w:pPr>
    <w:r>
      <w:rPr>
        <w:rFonts w:ascii="Arial" w:hAnsi="Arial" w:cs="Arial"/>
        <w:noProof/>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-78105</wp:posOffset>
          </wp:positionV>
          <wp:extent cx="3066415" cy="591185"/>
          <wp:effectExtent l="0" t="0" r="635" b="0"/>
          <wp:wrapThrough wrapText="bothSides">
            <wp:wrapPolygon edited="0">
              <wp:start x="0" y="0"/>
              <wp:lineTo x="0" y="20881"/>
              <wp:lineTo x="21470" y="20881"/>
              <wp:lineTo x="2147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6415" cy="591185"/>
                  </a:xfrm>
                  <a:prstGeom prst="rect">
                    <a:avLst/>
                  </a:prstGeom>
                  <a:noFill/>
                </pic:spPr>
              </pic:pic>
            </a:graphicData>
          </a:graphic>
        </wp:anchor>
      </w:drawing>
    </w: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16"/>
    <w:multiLevelType w:val="hybridMultilevel"/>
    <w:tmpl w:val="00000016"/>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17"/>
    <w:multiLevelType w:val="hybridMultilevel"/>
    <w:tmpl w:val="00000017"/>
    <w:lvl w:ilvl="0" w:tplc="0000089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8"/>
    <w:multiLevelType w:val="hybridMultilevel"/>
    <w:tmpl w:val="00000018"/>
    <w:lvl w:ilvl="0" w:tplc="000008F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9"/>
    <w:multiLevelType w:val="hybridMultilevel"/>
    <w:tmpl w:val="00000019"/>
    <w:lvl w:ilvl="0" w:tplc="0000096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A"/>
    <w:multiLevelType w:val="hybridMultilevel"/>
    <w:tmpl w:val="0000001A"/>
    <w:lvl w:ilvl="0" w:tplc="000009C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B"/>
    <w:multiLevelType w:val="hybridMultilevel"/>
    <w:tmpl w:val="0000001B"/>
    <w:lvl w:ilvl="0" w:tplc="00000A2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D"/>
    <w:multiLevelType w:val="hybridMultilevel"/>
    <w:tmpl w:val="0000001D"/>
    <w:lvl w:ilvl="0" w:tplc="00000AF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E"/>
    <w:multiLevelType w:val="hybridMultilevel"/>
    <w:tmpl w:val="0000001E"/>
    <w:lvl w:ilvl="0" w:tplc="00000B5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1F"/>
    <w:multiLevelType w:val="hybridMultilevel"/>
    <w:tmpl w:val="0000001F"/>
    <w:lvl w:ilvl="0" w:tplc="00000BB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20"/>
    <w:multiLevelType w:val="hybridMultilevel"/>
    <w:tmpl w:val="00000020"/>
    <w:lvl w:ilvl="0" w:tplc="00000C1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21"/>
    <w:multiLevelType w:val="hybridMultilevel"/>
    <w:tmpl w:val="00000021"/>
    <w:lvl w:ilvl="0" w:tplc="00000C8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22"/>
    <w:multiLevelType w:val="hybridMultilevel"/>
    <w:tmpl w:val="00000022"/>
    <w:lvl w:ilvl="0" w:tplc="00000CE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0023"/>
    <w:multiLevelType w:val="hybridMultilevel"/>
    <w:tmpl w:val="00000023"/>
    <w:lvl w:ilvl="0" w:tplc="00000D4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3243492"/>
    <w:multiLevelType w:val="hybridMultilevel"/>
    <w:tmpl w:val="0BCC11F0"/>
    <w:lvl w:ilvl="0" w:tplc="9EE2E364">
      <w:start w:val="1"/>
      <w:numFmt w:val="upperLetter"/>
      <w:lvlText w:val="%1)"/>
      <w:lvlJc w:val="left"/>
      <w:pPr>
        <w:ind w:left="360" w:hanging="360"/>
      </w:pPr>
      <w:rPr>
        <w:rFonts w:ascii="Calibri" w:eastAsia="Calibri" w:hAnsi="Calibri" w:cs="Times New Roman"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7204E7A"/>
    <w:multiLevelType w:val="hybridMultilevel"/>
    <w:tmpl w:val="ED0451C6"/>
    <w:lvl w:ilvl="0" w:tplc="08090011">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D2C"/>
    <w:rsid w:val="000227AD"/>
    <w:rsid w:val="0005138D"/>
    <w:rsid w:val="00052A7C"/>
    <w:rsid w:val="00056CFF"/>
    <w:rsid w:val="000A30D5"/>
    <w:rsid w:val="00103B35"/>
    <w:rsid w:val="001102C5"/>
    <w:rsid w:val="0015286B"/>
    <w:rsid w:val="00166F1F"/>
    <w:rsid w:val="001C7F11"/>
    <w:rsid w:val="001F69A1"/>
    <w:rsid w:val="00216C0E"/>
    <w:rsid w:val="002770FE"/>
    <w:rsid w:val="00283863"/>
    <w:rsid w:val="00295314"/>
    <w:rsid w:val="00313B8D"/>
    <w:rsid w:val="00330384"/>
    <w:rsid w:val="00377E60"/>
    <w:rsid w:val="003A1FD6"/>
    <w:rsid w:val="003A7209"/>
    <w:rsid w:val="003D1DD8"/>
    <w:rsid w:val="003D69AE"/>
    <w:rsid w:val="0043329E"/>
    <w:rsid w:val="004A6022"/>
    <w:rsid w:val="004F6417"/>
    <w:rsid w:val="00502373"/>
    <w:rsid w:val="005260D1"/>
    <w:rsid w:val="00534D9C"/>
    <w:rsid w:val="00551AD8"/>
    <w:rsid w:val="005613A1"/>
    <w:rsid w:val="00566C4C"/>
    <w:rsid w:val="00643C8A"/>
    <w:rsid w:val="00652187"/>
    <w:rsid w:val="00680FC0"/>
    <w:rsid w:val="00683379"/>
    <w:rsid w:val="006A1005"/>
    <w:rsid w:val="006F15F9"/>
    <w:rsid w:val="00712C44"/>
    <w:rsid w:val="007425D1"/>
    <w:rsid w:val="00762CA6"/>
    <w:rsid w:val="0077282E"/>
    <w:rsid w:val="00792C06"/>
    <w:rsid w:val="007E036D"/>
    <w:rsid w:val="00803AEC"/>
    <w:rsid w:val="008740B5"/>
    <w:rsid w:val="008B3F01"/>
    <w:rsid w:val="008C50E2"/>
    <w:rsid w:val="008D781F"/>
    <w:rsid w:val="008D7B1A"/>
    <w:rsid w:val="0094422A"/>
    <w:rsid w:val="00952CB8"/>
    <w:rsid w:val="009B5455"/>
    <w:rsid w:val="009D2EDC"/>
    <w:rsid w:val="00A3304A"/>
    <w:rsid w:val="00B01A08"/>
    <w:rsid w:val="00B02358"/>
    <w:rsid w:val="00B11856"/>
    <w:rsid w:val="00B16975"/>
    <w:rsid w:val="00B33CF9"/>
    <w:rsid w:val="00B33D2C"/>
    <w:rsid w:val="00B54B29"/>
    <w:rsid w:val="00B62A5C"/>
    <w:rsid w:val="00B96E46"/>
    <w:rsid w:val="00BA66A7"/>
    <w:rsid w:val="00BF1323"/>
    <w:rsid w:val="00C218BD"/>
    <w:rsid w:val="00C27495"/>
    <w:rsid w:val="00C35042"/>
    <w:rsid w:val="00C64F17"/>
    <w:rsid w:val="00C95A4D"/>
    <w:rsid w:val="00CA7A7F"/>
    <w:rsid w:val="00CB5D8F"/>
    <w:rsid w:val="00D05C60"/>
    <w:rsid w:val="00D259A2"/>
    <w:rsid w:val="00D56163"/>
    <w:rsid w:val="00D96052"/>
    <w:rsid w:val="00DD0CF7"/>
    <w:rsid w:val="00E438BC"/>
    <w:rsid w:val="00E57FA4"/>
    <w:rsid w:val="00E95393"/>
    <w:rsid w:val="00EA088E"/>
    <w:rsid w:val="00EA589B"/>
    <w:rsid w:val="00EC5974"/>
    <w:rsid w:val="00ED7C8D"/>
    <w:rsid w:val="00F60B76"/>
    <w:rsid w:val="00F65E04"/>
    <w:rsid w:val="00F769B0"/>
    <w:rsid w:val="00F83F7C"/>
    <w:rsid w:val="00FA2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E7BE9CEE-A127-43C7-BA8C-A7F926EB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88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33D2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33D2C"/>
    <w:pPr>
      <w:keepNext/>
      <w:jc w:val="both"/>
      <w:outlineLvl w:val="1"/>
    </w:pPr>
    <w:rPr>
      <w:b/>
      <w:bCs/>
      <w:i/>
      <w:iCs/>
      <w:sz w:val="22"/>
    </w:rPr>
  </w:style>
  <w:style w:type="paragraph" w:styleId="Heading3">
    <w:name w:val="heading 3"/>
    <w:basedOn w:val="Normal"/>
    <w:next w:val="Normal"/>
    <w:link w:val="Heading3Char"/>
    <w:uiPriority w:val="9"/>
    <w:semiHidden/>
    <w:unhideWhenUsed/>
    <w:qFormat/>
    <w:rsid w:val="00B54B2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33D2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A1005"/>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B33D2C"/>
    <w:pPr>
      <w:keepNext/>
      <w:spacing w:line="360" w:lineRule="atLeast"/>
      <w:jc w:val="both"/>
      <w:outlineLvl w:val="5"/>
    </w:pPr>
    <w:rPr>
      <w:b/>
      <w:i/>
      <w:sz w:val="24"/>
    </w:rPr>
  </w:style>
  <w:style w:type="paragraph" w:styleId="Heading7">
    <w:name w:val="heading 7"/>
    <w:basedOn w:val="Normal"/>
    <w:next w:val="Normal"/>
    <w:link w:val="Heading7Char"/>
    <w:uiPriority w:val="9"/>
    <w:semiHidden/>
    <w:unhideWhenUsed/>
    <w:qFormat/>
    <w:rsid w:val="00B33D2C"/>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33D2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D2C"/>
    <w:pPr>
      <w:tabs>
        <w:tab w:val="center" w:pos="4513"/>
        <w:tab w:val="right" w:pos="9026"/>
      </w:tabs>
    </w:pPr>
  </w:style>
  <w:style w:type="character" w:customStyle="1" w:styleId="HeaderChar">
    <w:name w:val="Header Char"/>
    <w:basedOn w:val="DefaultParagraphFont"/>
    <w:link w:val="Header"/>
    <w:uiPriority w:val="99"/>
    <w:rsid w:val="00B33D2C"/>
  </w:style>
  <w:style w:type="paragraph" w:styleId="Footer">
    <w:name w:val="footer"/>
    <w:basedOn w:val="Normal"/>
    <w:link w:val="FooterChar"/>
    <w:unhideWhenUsed/>
    <w:rsid w:val="00B33D2C"/>
    <w:pPr>
      <w:tabs>
        <w:tab w:val="center" w:pos="4513"/>
        <w:tab w:val="right" w:pos="9026"/>
      </w:tabs>
    </w:pPr>
  </w:style>
  <w:style w:type="character" w:customStyle="1" w:styleId="FooterChar">
    <w:name w:val="Footer Char"/>
    <w:basedOn w:val="DefaultParagraphFont"/>
    <w:link w:val="Footer"/>
    <w:uiPriority w:val="99"/>
    <w:rsid w:val="00B33D2C"/>
  </w:style>
  <w:style w:type="character" w:customStyle="1" w:styleId="Heading2Char">
    <w:name w:val="Heading 2 Char"/>
    <w:basedOn w:val="DefaultParagraphFont"/>
    <w:link w:val="Heading2"/>
    <w:rsid w:val="00B33D2C"/>
    <w:rPr>
      <w:rFonts w:ascii="Times New Roman" w:eastAsia="Times New Roman" w:hAnsi="Times New Roman" w:cs="Times New Roman"/>
      <w:b/>
      <w:bCs/>
      <w:i/>
      <w:iCs/>
      <w:szCs w:val="20"/>
    </w:rPr>
  </w:style>
  <w:style w:type="character" w:customStyle="1" w:styleId="Heading6Char">
    <w:name w:val="Heading 6 Char"/>
    <w:basedOn w:val="DefaultParagraphFont"/>
    <w:link w:val="Heading6"/>
    <w:rsid w:val="00B33D2C"/>
    <w:rPr>
      <w:rFonts w:ascii="Times New Roman" w:eastAsia="Times New Roman" w:hAnsi="Times New Roman" w:cs="Times New Roman"/>
      <w:b/>
      <w:i/>
      <w:sz w:val="24"/>
      <w:szCs w:val="20"/>
    </w:rPr>
  </w:style>
  <w:style w:type="paragraph" w:styleId="BodyText">
    <w:name w:val="Body Text"/>
    <w:basedOn w:val="Normal"/>
    <w:link w:val="BodyTextChar"/>
    <w:rsid w:val="00B33D2C"/>
    <w:pPr>
      <w:jc w:val="both"/>
    </w:pPr>
    <w:rPr>
      <w:sz w:val="22"/>
    </w:rPr>
  </w:style>
  <w:style w:type="character" w:customStyle="1" w:styleId="BodyTextChar">
    <w:name w:val="Body Text Char"/>
    <w:basedOn w:val="DefaultParagraphFont"/>
    <w:link w:val="BodyText"/>
    <w:rsid w:val="00B33D2C"/>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B33D2C"/>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B33D2C"/>
    <w:rPr>
      <w:rFonts w:asciiTheme="majorHAnsi" w:eastAsiaTheme="majorEastAsia" w:hAnsiTheme="majorHAnsi" w:cstheme="majorBidi"/>
      <w:i/>
      <w:iCs/>
      <w:color w:val="2E74B5" w:themeColor="accent1" w:themeShade="BF"/>
      <w:sz w:val="20"/>
      <w:szCs w:val="20"/>
    </w:rPr>
  </w:style>
  <w:style w:type="character" w:customStyle="1" w:styleId="Heading7Char">
    <w:name w:val="Heading 7 Char"/>
    <w:basedOn w:val="DefaultParagraphFont"/>
    <w:link w:val="Heading7"/>
    <w:uiPriority w:val="9"/>
    <w:semiHidden/>
    <w:rsid w:val="00B33D2C"/>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uiPriority w:val="9"/>
    <w:semiHidden/>
    <w:rsid w:val="00B33D2C"/>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uiPriority w:val="99"/>
    <w:semiHidden/>
    <w:unhideWhenUsed/>
    <w:rsid w:val="00B33D2C"/>
    <w:pPr>
      <w:spacing w:after="120" w:line="480" w:lineRule="auto"/>
    </w:pPr>
  </w:style>
  <w:style w:type="character" w:customStyle="1" w:styleId="BodyText2Char">
    <w:name w:val="Body Text 2 Char"/>
    <w:basedOn w:val="DefaultParagraphFont"/>
    <w:link w:val="BodyText2"/>
    <w:uiPriority w:val="99"/>
    <w:semiHidden/>
    <w:rsid w:val="00B33D2C"/>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B33D2C"/>
    <w:pPr>
      <w:spacing w:after="120"/>
      <w:ind w:left="283"/>
    </w:pPr>
  </w:style>
  <w:style w:type="character" w:customStyle="1" w:styleId="BodyTextIndentChar">
    <w:name w:val="Body Text Indent Char"/>
    <w:basedOn w:val="DefaultParagraphFont"/>
    <w:link w:val="BodyTextIndent"/>
    <w:uiPriority w:val="99"/>
    <w:semiHidden/>
    <w:rsid w:val="00B33D2C"/>
    <w:rPr>
      <w:rFonts w:ascii="Times New Roman" w:eastAsia="Times New Roman" w:hAnsi="Times New Roman" w:cs="Times New Roman"/>
      <w:sz w:val="20"/>
      <w:szCs w:val="20"/>
    </w:rPr>
  </w:style>
  <w:style w:type="paragraph" w:styleId="ListParagraph">
    <w:name w:val="List Paragraph"/>
    <w:basedOn w:val="Normal"/>
    <w:uiPriority w:val="34"/>
    <w:qFormat/>
    <w:rsid w:val="00B33D2C"/>
    <w:pPr>
      <w:ind w:left="720"/>
      <w:contextualSpacing/>
    </w:pPr>
  </w:style>
  <w:style w:type="paragraph" w:styleId="BalloonText">
    <w:name w:val="Balloon Text"/>
    <w:basedOn w:val="Normal"/>
    <w:link w:val="BalloonTextChar"/>
    <w:uiPriority w:val="99"/>
    <w:semiHidden/>
    <w:unhideWhenUsed/>
    <w:rsid w:val="008D78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81F"/>
    <w:rPr>
      <w:rFonts w:ascii="Segoe UI" w:eastAsia="Times New Roman" w:hAnsi="Segoe UI" w:cs="Segoe UI"/>
      <w:sz w:val="18"/>
      <w:szCs w:val="18"/>
    </w:rPr>
  </w:style>
  <w:style w:type="table" w:styleId="TableGrid">
    <w:name w:val="Table Grid"/>
    <w:basedOn w:val="TableNormal"/>
    <w:uiPriority w:val="39"/>
    <w:rsid w:val="00110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6A1005"/>
    <w:rPr>
      <w:rFonts w:asciiTheme="majorHAnsi" w:eastAsiaTheme="majorEastAsia" w:hAnsiTheme="majorHAnsi" w:cstheme="majorBidi"/>
      <w:color w:val="2E74B5" w:themeColor="accent1" w:themeShade="BF"/>
      <w:sz w:val="20"/>
      <w:szCs w:val="20"/>
    </w:rPr>
  </w:style>
  <w:style w:type="paragraph" w:styleId="NoSpacing">
    <w:name w:val="No Spacing"/>
    <w:uiPriority w:val="1"/>
    <w:qFormat/>
    <w:rsid w:val="00EA088E"/>
    <w:pPr>
      <w:spacing w:after="0" w:line="240" w:lineRule="auto"/>
    </w:pPr>
  </w:style>
  <w:style w:type="character" w:customStyle="1" w:styleId="Heading3Char">
    <w:name w:val="Heading 3 Char"/>
    <w:basedOn w:val="DefaultParagraphFont"/>
    <w:link w:val="Heading3"/>
    <w:uiPriority w:val="9"/>
    <w:semiHidden/>
    <w:rsid w:val="00B54B29"/>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B54B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319469">
      <w:bodyDiv w:val="1"/>
      <w:marLeft w:val="0"/>
      <w:marRight w:val="0"/>
      <w:marTop w:val="0"/>
      <w:marBottom w:val="0"/>
      <w:divBdr>
        <w:top w:val="none" w:sz="0" w:space="0" w:color="auto"/>
        <w:left w:val="none" w:sz="0" w:space="0" w:color="auto"/>
        <w:bottom w:val="none" w:sz="0" w:space="0" w:color="auto"/>
        <w:right w:val="none" w:sz="0" w:space="0" w:color="auto"/>
      </w:divBdr>
    </w:div>
    <w:div w:id="74993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support.admin.ox.ac.uk/governance/human-tissue/train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searchsupport.admin.ox.ac.uk/governance/human-tissue/train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acilities@ndcn.ox.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rleek</dc:creator>
  <cp:keywords/>
  <dc:description/>
  <cp:lastModifiedBy>Tyciane Benetton Justi</cp:lastModifiedBy>
  <cp:revision>2</cp:revision>
  <cp:lastPrinted>2018-03-05T11:45:00Z</cp:lastPrinted>
  <dcterms:created xsi:type="dcterms:W3CDTF">2021-09-24T10:40:00Z</dcterms:created>
  <dcterms:modified xsi:type="dcterms:W3CDTF">2021-09-24T10:40:00Z</dcterms:modified>
</cp:coreProperties>
</file>