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55" w:rsidRPr="00C13C82" w:rsidRDefault="00350911" w:rsidP="00DB6955">
      <w:pPr>
        <w:rPr>
          <w:sz w:val="26"/>
          <w:szCs w:val="26"/>
        </w:rPr>
      </w:pPr>
      <w:r w:rsidRPr="00C13C82">
        <w:rPr>
          <w:sz w:val="26"/>
          <w:szCs w:val="26"/>
        </w:rPr>
        <w:t>P</w:t>
      </w:r>
      <w:r w:rsidR="00C13C82" w:rsidRPr="00C13C82">
        <w:rPr>
          <w:sz w:val="26"/>
          <w:szCs w:val="26"/>
        </w:rPr>
        <w:t>lease submit your</w:t>
      </w:r>
      <w:r w:rsidR="003B11AA">
        <w:rPr>
          <w:sz w:val="26"/>
          <w:szCs w:val="26"/>
        </w:rPr>
        <w:t xml:space="preserve"> abstract on this form and save</w:t>
      </w:r>
      <w:r w:rsidR="00C13C82" w:rsidRPr="00C13C82">
        <w:rPr>
          <w:sz w:val="26"/>
          <w:szCs w:val="26"/>
        </w:rPr>
        <w:t xml:space="preserve"> in the form</w:t>
      </w:r>
      <w:r w:rsidR="003048A6">
        <w:rPr>
          <w:sz w:val="26"/>
          <w:szCs w:val="26"/>
        </w:rPr>
        <w:t>at</w:t>
      </w:r>
      <w:r w:rsidR="00C13C82" w:rsidRPr="00C13C82">
        <w:rPr>
          <w:sz w:val="26"/>
          <w:szCs w:val="26"/>
        </w:rPr>
        <w:t xml:space="preserve"> </w:t>
      </w:r>
      <w:r w:rsidR="00E6414B">
        <w:rPr>
          <w:sz w:val="26"/>
          <w:szCs w:val="26"/>
        </w:rPr>
        <w:t>Saif</w:t>
      </w:r>
      <w:r w:rsidR="0003576D">
        <w:rPr>
          <w:sz w:val="26"/>
          <w:szCs w:val="26"/>
        </w:rPr>
        <w:t xml:space="preserve"> </w:t>
      </w:r>
      <w:r w:rsidR="00E6414B">
        <w:rPr>
          <w:sz w:val="26"/>
          <w:szCs w:val="26"/>
        </w:rPr>
        <w:t xml:space="preserve">Huda </w:t>
      </w:r>
      <w:r w:rsidR="00C13C82" w:rsidRPr="00C13C82">
        <w:rPr>
          <w:sz w:val="26"/>
          <w:szCs w:val="26"/>
        </w:rPr>
        <w:t xml:space="preserve">Abstract.doc and send to </w:t>
      </w:r>
      <w:hyperlink r:id="rId7" w:history="1">
        <w:r w:rsidRPr="00C13C82">
          <w:rPr>
            <w:rStyle w:val="Hyperlink"/>
            <w:sz w:val="26"/>
            <w:szCs w:val="26"/>
          </w:rPr>
          <w:t>dominica.luscombe@ndcn.ox.ac.uk</w:t>
        </w:r>
      </w:hyperlink>
      <w:r w:rsidRPr="00C13C82">
        <w:rPr>
          <w:sz w:val="26"/>
          <w:szCs w:val="26"/>
        </w:rPr>
        <w:t>.</w:t>
      </w:r>
      <w:bookmarkStart w:id="0" w:name="_GoBack"/>
      <w:bookmarkEnd w:id="0"/>
      <w:r w:rsidRPr="00C13C82">
        <w:rPr>
          <w:sz w:val="26"/>
          <w:szCs w:val="26"/>
        </w:rPr>
        <w:t xml:space="preserve"> We will only have time for a few oral presentations and the posters will also be limited</w:t>
      </w:r>
      <w:r w:rsidR="00C13C82">
        <w:rPr>
          <w:sz w:val="26"/>
          <w:szCs w:val="26"/>
        </w:rPr>
        <w:t xml:space="preserve"> to around 20</w:t>
      </w:r>
      <w:r w:rsidRPr="00C13C82">
        <w:rPr>
          <w:sz w:val="26"/>
          <w:szCs w:val="26"/>
        </w:rPr>
        <w:t>. We are currently trying to obtain additional space</w:t>
      </w:r>
      <w:r w:rsidR="00C13C82" w:rsidRPr="00C13C82">
        <w:rPr>
          <w:sz w:val="26"/>
          <w:szCs w:val="26"/>
        </w:rPr>
        <w:t xml:space="preserve"> for posters</w:t>
      </w:r>
      <w:r w:rsidRPr="00C13C82">
        <w:rPr>
          <w:sz w:val="26"/>
          <w:szCs w:val="26"/>
        </w:rPr>
        <w:t>.</w:t>
      </w:r>
    </w:p>
    <w:p w:rsidR="00C13C82" w:rsidRPr="00350911" w:rsidRDefault="00C13C82" w:rsidP="00C13C82">
      <w:pPr>
        <w:rPr>
          <w:sz w:val="28"/>
          <w:szCs w:val="28"/>
        </w:rPr>
      </w:pPr>
      <w:r w:rsidRPr="00350911">
        <w:rPr>
          <w:sz w:val="28"/>
          <w:szCs w:val="28"/>
        </w:rPr>
        <w:t>PLEASE TICK IN ONE OF THE BOXES BELOW TO INDICATE YOUR PREFERENCE FOR</w:t>
      </w:r>
    </w:p>
    <w:p w:rsidR="00C13C82" w:rsidRPr="00350911" w:rsidRDefault="00C13C82" w:rsidP="00C13C82">
      <w:pPr>
        <w:rPr>
          <w:sz w:val="28"/>
          <w:szCs w:val="28"/>
        </w:rPr>
      </w:pPr>
      <w:r w:rsidRPr="00350911">
        <w:rPr>
          <w:sz w:val="28"/>
          <w:szCs w:val="28"/>
        </w:rPr>
        <w:t xml:space="preserve">ORAL PRESENTATION </w:t>
      </w:r>
      <w:r w:rsidRPr="00350911">
        <w:rPr>
          <w:sz w:val="28"/>
          <w:szCs w:val="28"/>
        </w:rPr>
        <w:sym w:font="Wingdings" w:char="F06F"/>
      </w:r>
    </w:p>
    <w:p w:rsidR="00C13C82" w:rsidRPr="00350911" w:rsidRDefault="00C13C82" w:rsidP="00C13C82">
      <w:pPr>
        <w:rPr>
          <w:sz w:val="28"/>
          <w:szCs w:val="28"/>
        </w:rPr>
      </w:pPr>
      <w:r w:rsidRPr="00350911">
        <w:rPr>
          <w:sz w:val="28"/>
          <w:szCs w:val="28"/>
        </w:rPr>
        <w:t xml:space="preserve">POSTER PRESENTATION </w:t>
      </w:r>
      <w:r w:rsidRPr="00350911">
        <w:rPr>
          <w:sz w:val="28"/>
          <w:szCs w:val="28"/>
        </w:rPr>
        <w:sym w:font="Wingdings" w:char="F06F"/>
      </w:r>
    </w:p>
    <w:p w:rsidR="00C13C82" w:rsidRDefault="00C13C82" w:rsidP="00C13C82">
      <w:pPr>
        <w:rPr>
          <w:sz w:val="28"/>
          <w:szCs w:val="28"/>
        </w:rPr>
      </w:pPr>
      <w:r w:rsidRPr="00350911">
        <w:rPr>
          <w:sz w:val="28"/>
          <w:szCs w:val="28"/>
        </w:rPr>
        <w:t xml:space="preserve">EITHER  </w:t>
      </w:r>
      <w:r w:rsidRPr="00350911">
        <w:rPr>
          <w:sz w:val="28"/>
          <w:szCs w:val="28"/>
        </w:rPr>
        <w:sym w:font="Wingdings" w:char="F06F"/>
      </w:r>
    </w:p>
    <w:p w:rsidR="00C13C82" w:rsidRDefault="00C13C82" w:rsidP="00C13C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7FA12" wp14:editId="54F18650">
                <wp:simplePos x="0" y="0"/>
                <wp:positionH relativeFrom="column">
                  <wp:posOffset>38100</wp:posOffset>
                </wp:positionH>
                <wp:positionV relativeFrom="paragraph">
                  <wp:posOffset>488950</wp:posOffset>
                </wp:positionV>
                <wp:extent cx="6562725" cy="5438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911" w:rsidRPr="00350911" w:rsidRDefault="00F21535" w:rsidP="003509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MUSK ANTIBODIES IN MYASTHENIA:  A CONTINUING STORY</w:t>
                            </w:r>
                          </w:p>
                          <w:p w:rsidR="00350911" w:rsidRPr="00350911" w:rsidRDefault="00F21535" w:rsidP="003509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Saif Huda, Angela Vincent, University of Oxford, UK, and Roberta Ricciardi, University of Pisa, Italy.</w:t>
                            </w:r>
                          </w:p>
                          <w:p w:rsidR="00350911" w:rsidRDefault="00F21535" w:rsidP="00350911">
                            <w:pPr>
                              <w:tabs>
                                <w:tab w:val="left" w:pos="32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MuSK antibodies can be measured by radioimmunoprecipitation (RIA) but cell-based assays (CBAs) can be useful in some cases.  We first compared RIA and CBAs for MuSK antibodies and increased the specificity and sensitivities of the tests.  Using the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>se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methods, we re-analysed samples from the University of Pisa to establish the 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 xml:space="preserve">RIA and CBA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titres and Ig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>G specificity of the antibodies.</w:t>
                            </w:r>
                          </w:p>
                          <w:p w:rsidR="00F21535" w:rsidRDefault="00F21535" w:rsidP="00350911">
                            <w:pPr>
                              <w:tabs>
                                <w:tab w:val="left" w:pos="32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The samples 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>were then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used in in vitro functional assays to assess the 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ffect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 xml:space="preserve">of the antibodies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on agrin-induced AChR clustering in C2C12 cells, AChR declustering in Dok7-transduced C2C12 cells, and the relationship with MuSK phosphorylation.  Correlations between the effects and the MuSK antibody titres 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 xml:space="preserve">showed that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…  50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more words allowed.</w:t>
                            </w:r>
                          </w:p>
                          <w:p w:rsidR="00F21535" w:rsidRDefault="00F21535" w:rsidP="00350911">
                            <w:pPr>
                              <w:tabs>
                                <w:tab w:val="left" w:pos="32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21535" w:rsidRDefault="00F21535" w:rsidP="00350911">
                            <w:pPr>
                              <w:tabs>
                                <w:tab w:val="left" w:pos="32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50911" w:rsidRPr="00350911" w:rsidRDefault="00350911" w:rsidP="00350911">
                            <w:pPr>
                              <w:tabs>
                                <w:tab w:val="left" w:pos="32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50911" w:rsidRPr="00350911" w:rsidRDefault="00F21535" w:rsidP="00350911">
                            <w:pPr>
                              <w:tabs>
                                <w:tab w:val="left" w:pos="32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Conflict of interest</w:t>
                            </w:r>
                            <w:r w:rsidR="00350911" w:rsidRPr="0035091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AV receives a proportion of </w:t>
                            </w:r>
                            <w:r w:rsidR="00350911">
                              <w:rPr>
                                <w:sz w:val="28"/>
                                <w:szCs w:val="28"/>
                              </w:rPr>
                              <w:t>royalties for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MuSK</w:t>
                            </w:r>
                            <w:r w:rsidR="00350911">
                              <w:rPr>
                                <w:sz w:val="28"/>
                                <w:szCs w:val="28"/>
                              </w:rPr>
                              <w:t xml:space="preserve"> antibody assays.</w:t>
                            </w:r>
                            <w:r w:rsidR="00C13C82">
                              <w:rPr>
                                <w:sz w:val="28"/>
                                <w:szCs w:val="28"/>
                              </w:rPr>
                              <w:t xml:space="preserve"> SH and RR, no conflicts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67F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8.5pt;width:516.75pt;height:4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">
                <v:textbox>
                  <w:txbxContent>
                    <w:p w:rsidR="00350911" w:rsidRPr="00350911" w:rsidRDefault="00F21535" w:rsidP="003509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MUSK ANTIBODIES IN MYASTHENIA:  A CONTINUING STORY</w:t>
                      </w:r>
                    </w:p>
                    <w:p w:rsidR="00350911" w:rsidRPr="00350911" w:rsidRDefault="00F21535" w:rsidP="003509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Saif Huda, Angela Vincent, University of Oxford, UK, and Roberta Ricciardi, University of Pisa, Italy.</w:t>
                      </w:r>
                    </w:p>
                    <w:p w:rsidR="00350911" w:rsidRDefault="00F21535" w:rsidP="00350911">
                      <w:pPr>
                        <w:tabs>
                          <w:tab w:val="left" w:pos="3240"/>
                        </w:tabs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MuSK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antibodies can be measured by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radioimmunoprecipitation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(RIA) but cell-based assays (CBAs) can be useful in some cases.  We first compared RIA and CBAs for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MuSK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antibodies and increased the specificity and sensitivities of the tests.  Using the</w:t>
                      </w:r>
                      <w:r w:rsidR="00C13C82">
                        <w:rPr>
                          <w:sz w:val="28"/>
                          <w:szCs w:val="28"/>
                        </w:rPr>
                        <w:t>se</w:t>
                      </w:r>
                      <w:r>
                        <w:rPr>
                          <w:sz w:val="28"/>
                          <w:szCs w:val="28"/>
                        </w:rPr>
                        <w:t xml:space="preserve"> methods, we re-analysed samples from the University of Pisa to establish the </w:t>
                      </w:r>
                      <w:r w:rsidR="00C13C82">
                        <w:rPr>
                          <w:sz w:val="28"/>
                          <w:szCs w:val="28"/>
                        </w:rPr>
                        <w:t xml:space="preserve">RIA and CBA </w:t>
                      </w:r>
                      <w:r>
                        <w:rPr>
                          <w:sz w:val="28"/>
                          <w:szCs w:val="28"/>
                        </w:rPr>
                        <w:t>titres and Ig</w:t>
                      </w:r>
                      <w:r w:rsidR="00C13C82">
                        <w:rPr>
                          <w:sz w:val="28"/>
                          <w:szCs w:val="28"/>
                        </w:rPr>
                        <w:t>G specificity of the antibodies.</w:t>
                      </w:r>
                    </w:p>
                    <w:p w:rsidR="00F21535" w:rsidRDefault="00F21535" w:rsidP="00350911">
                      <w:pPr>
                        <w:tabs>
                          <w:tab w:val="left" w:pos="324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The samples </w:t>
                      </w:r>
                      <w:r w:rsidR="00C13C82">
                        <w:rPr>
                          <w:sz w:val="28"/>
                          <w:szCs w:val="28"/>
                        </w:rPr>
                        <w:t>were then</w:t>
                      </w:r>
                      <w:r>
                        <w:rPr>
                          <w:sz w:val="28"/>
                          <w:szCs w:val="28"/>
                        </w:rPr>
                        <w:t xml:space="preserve"> used in in vitro functional assays to assess the </w:t>
                      </w:r>
                      <w:r w:rsidR="00C13C82"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>ffect</w:t>
                      </w:r>
                      <w:r w:rsidR="00C13C82"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13C82">
                        <w:rPr>
                          <w:sz w:val="28"/>
                          <w:szCs w:val="28"/>
                        </w:rPr>
                        <w:t xml:space="preserve">of the antibodies </w:t>
                      </w:r>
                      <w:r>
                        <w:rPr>
                          <w:sz w:val="28"/>
                          <w:szCs w:val="28"/>
                        </w:rPr>
                        <w:t xml:space="preserve">on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agrin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-induced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AChR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clustering in C2C12 cells,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AChR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declustering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in Dok7-transduced C2C12 cells, and the relationship with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MuSK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phosphorylation.  Correlations between the effects and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MuSK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antibody titres </w:t>
                      </w:r>
                      <w:r w:rsidR="00C13C82">
                        <w:rPr>
                          <w:sz w:val="28"/>
                          <w:szCs w:val="28"/>
                        </w:rPr>
                        <w:t xml:space="preserve">showed that 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…  50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more words allowed.</w:t>
                      </w:r>
                    </w:p>
                    <w:p w:rsidR="00F21535" w:rsidRDefault="00F21535" w:rsidP="00350911">
                      <w:pPr>
                        <w:tabs>
                          <w:tab w:val="left" w:pos="32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F21535" w:rsidRDefault="00F21535" w:rsidP="00350911">
                      <w:pPr>
                        <w:tabs>
                          <w:tab w:val="left" w:pos="32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350911" w:rsidRPr="00350911" w:rsidRDefault="00350911" w:rsidP="00350911">
                      <w:pPr>
                        <w:tabs>
                          <w:tab w:val="left" w:pos="32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350911" w:rsidRPr="00350911" w:rsidRDefault="00F21535" w:rsidP="00350911">
                      <w:pPr>
                        <w:tabs>
                          <w:tab w:val="left" w:pos="324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Conflict of interest</w:t>
                      </w:r>
                      <w:r w:rsidR="00350911" w:rsidRPr="00350911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 xml:space="preserve">AV receives a proportion of </w:t>
                      </w:r>
                      <w:r w:rsidR="00350911">
                        <w:rPr>
                          <w:sz w:val="28"/>
                          <w:szCs w:val="28"/>
                        </w:rPr>
                        <w:t>royalties for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MuSK</w:t>
                      </w:r>
                      <w:proofErr w:type="spellEnd"/>
                      <w:r w:rsidR="00350911">
                        <w:rPr>
                          <w:sz w:val="28"/>
                          <w:szCs w:val="28"/>
                        </w:rPr>
                        <w:t xml:space="preserve"> antibody assays.</w:t>
                      </w:r>
                      <w:r w:rsidR="00C13C82">
                        <w:rPr>
                          <w:sz w:val="28"/>
                          <w:szCs w:val="28"/>
                        </w:rPr>
                        <w:t xml:space="preserve"> SH and RR, no conflicts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Below is the format we would like for the abstracts, so that we can prepare a simple programme book.  Please keep the number of words to less than 150 and the message simple.  </w:t>
      </w:r>
      <w:r w:rsidR="00E6414B">
        <w:t>This is just an example, of course.</w:t>
      </w:r>
    </w:p>
    <w:p w:rsidR="00DB6955" w:rsidRDefault="00DB6955" w:rsidP="00DB6955">
      <w:pPr>
        <w:tabs>
          <w:tab w:val="left" w:pos="3240"/>
        </w:tabs>
        <w:rPr>
          <w:sz w:val="24"/>
          <w:szCs w:val="24"/>
        </w:rPr>
      </w:pPr>
    </w:p>
    <w:p w:rsidR="006F2ED9" w:rsidRDefault="006F2ED9" w:rsidP="00DB6955">
      <w:pPr>
        <w:tabs>
          <w:tab w:val="left" w:pos="3240"/>
        </w:tabs>
        <w:rPr>
          <w:sz w:val="24"/>
          <w:szCs w:val="24"/>
        </w:rPr>
      </w:pPr>
    </w:p>
    <w:p w:rsidR="006F2ED9" w:rsidRDefault="006F2ED9" w:rsidP="00DB6955">
      <w:pPr>
        <w:tabs>
          <w:tab w:val="left" w:pos="3240"/>
        </w:tabs>
        <w:rPr>
          <w:sz w:val="24"/>
          <w:szCs w:val="24"/>
        </w:rPr>
      </w:pPr>
    </w:p>
    <w:p w:rsidR="006F2ED9" w:rsidRDefault="006F2ED9" w:rsidP="00DB6955">
      <w:pPr>
        <w:tabs>
          <w:tab w:val="left" w:pos="3240"/>
        </w:tabs>
        <w:rPr>
          <w:sz w:val="24"/>
          <w:szCs w:val="24"/>
        </w:rPr>
      </w:pPr>
    </w:p>
    <w:p w:rsidR="006F2ED9" w:rsidRDefault="006F2ED9" w:rsidP="00DB6955">
      <w:pPr>
        <w:tabs>
          <w:tab w:val="left" w:pos="3240"/>
        </w:tabs>
        <w:rPr>
          <w:sz w:val="24"/>
          <w:szCs w:val="24"/>
        </w:rPr>
      </w:pPr>
    </w:p>
    <w:p w:rsidR="006F2ED9" w:rsidRPr="00DB6955" w:rsidRDefault="006F2ED9" w:rsidP="00DB6955">
      <w:pPr>
        <w:tabs>
          <w:tab w:val="left" w:pos="3240"/>
        </w:tabs>
        <w:rPr>
          <w:sz w:val="24"/>
          <w:szCs w:val="24"/>
        </w:rPr>
      </w:pPr>
    </w:p>
    <w:p w:rsidR="00DB6955" w:rsidRPr="00DB6955" w:rsidRDefault="00DB6955" w:rsidP="00DB6955">
      <w:pPr>
        <w:tabs>
          <w:tab w:val="left" w:pos="3240"/>
        </w:tabs>
        <w:rPr>
          <w:sz w:val="24"/>
          <w:szCs w:val="24"/>
        </w:rPr>
      </w:pPr>
    </w:p>
    <w:p w:rsidR="00DB6955" w:rsidRPr="00DB6955" w:rsidRDefault="00DB6955" w:rsidP="00DB6955">
      <w:pPr>
        <w:rPr>
          <w:sz w:val="24"/>
          <w:szCs w:val="24"/>
        </w:rPr>
      </w:pPr>
    </w:p>
    <w:p w:rsidR="00DB6955" w:rsidRPr="00DB6955" w:rsidRDefault="00DB6955" w:rsidP="00DB6955">
      <w:pPr>
        <w:rPr>
          <w:sz w:val="24"/>
          <w:szCs w:val="24"/>
        </w:rPr>
      </w:pPr>
    </w:p>
    <w:p w:rsidR="00DB6955" w:rsidRPr="00DB6955" w:rsidRDefault="006F2ED9" w:rsidP="00DB6955">
      <w:pPr>
        <w:rPr>
          <w:sz w:val="24"/>
          <w:szCs w:val="24"/>
        </w:rPr>
      </w:pPr>
      <w:r>
        <w:rPr>
          <w:sz w:val="24"/>
          <w:szCs w:val="24"/>
        </w:rPr>
        <w:t>Please note, we</w:t>
      </w:r>
      <w:r w:rsidR="00DB6955" w:rsidRPr="00DB6955">
        <w:rPr>
          <w:sz w:val="24"/>
          <w:szCs w:val="24"/>
        </w:rPr>
        <w:t xml:space="preserve"> will only have time for a few oral presentations and posters will also be limited. We are currently trying to obtain additional space for posters.</w:t>
      </w:r>
    </w:p>
    <w:p w:rsidR="00F21535" w:rsidRPr="00350911" w:rsidRDefault="00F21535" w:rsidP="00F21535">
      <w:pPr>
        <w:tabs>
          <w:tab w:val="left" w:pos="3240"/>
        </w:tabs>
        <w:rPr>
          <w:sz w:val="28"/>
          <w:szCs w:val="28"/>
        </w:rPr>
      </w:pPr>
    </w:p>
    <w:p w:rsidR="00F21535" w:rsidRDefault="00F21535" w:rsidP="00F21535">
      <w:pPr>
        <w:rPr>
          <w:sz w:val="28"/>
          <w:szCs w:val="28"/>
        </w:rPr>
      </w:pPr>
    </w:p>
    <w:sectPr w:rsidR="00F21535" w:rsidSect="00C13C82">
      <w:headerReference w:type="default" r:id="rId8"/>
      <w:footerReference w:type="default" r:id="rId9"/>
      <w:pgSz w:w="11906" w:h="16838"/>
      <w:pgMar w:top="720" w:right="720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AF" w:rsidRDefault="009357AF" w:rsidP="00FA3E97">
      <w:pPr>
        <w:spacing w:after="0" w:line="240" w:lineRule="auto"/>
      </w:pPr>
      <w:r>
        <w:separator/>
      </w:r>
    </w:p>
  </w:endnote>
  <w:endnote w:type="continuationSeparator" w:id="0">
    <w:p w:rsidR="009357AF" w:rsidRDefault="009357AF" w:rsidP="00FA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55" w:rsidRDefault="00DB6955" w:rsidP="00DB6955"/>
  <w:p w:rsidR="00DB6955" w:rsidRDefault="00DB6955" w:rsidP="00DB6955"/>
  <w:p w:rsidR="00FA3E97" w:rsidRDefault="00FA3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AF" w:rsidRDefault="009357AF" w:rsidP="00FA3E97">
      <w:pPr>
        <w:spacing w:after="0" w:line="240" w:lineRule="auto"/>
      </w:pPr>
      <w:r>
        <w:separator/>
      </w:r>
    </w:p>
  </w:footnote>
  <w:footnote w:type="continuationSeparator" w:id="0">
    <w:p w:rsidR="009357AF" w:rsidRDefault="009357AF" w:rsidP="00FA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97" w:rsidRDefault="00FA3E97" w:rsidP="00FA3E9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B9DBF5" wp14:editId="4F380877">
          <wp:extent cx="1382294" cy="93600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2294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6955" w:rsidRPr="00DB6955" w:rsidRDefault="00DB6955" w:rsidP="00DB6955">
    <w:pPr>
      <w:pStyle w:val="NormalWeb"/>
      <w:spacing w:before="0" w:beforeAutospacing="0" w:after="0" w:afterAutospacing="0"/>
      <w:jc w:val="center"/>
      <w:textAlignment w:val="baseline"/>
      <w:rPr>
        <w:sz w:val="28"/>
        <w:szCs w:val="28"/>
      </w:rPr>
    </w:pPr>
    <w:r w:rsidRPr="00DB6955">
      <w:rPr>
        <w:rFonts w:ascii="Calibri" w:eastAsia="Calibri" w:hAnsi="Calibri"/>
        <w:kern w:val="24"/>
        <w:sz w:val="28"/>
        <w:szCs w:val="28"/>
      </w:rPr>
      <w:t>January 8-9</w:t>
    </w:r>
    <w:r w:rsidR="00C13C82">
      <w:rPr>
        <w:rFonts w:ascii="Calibri" w:eastAsia="Calibri" w:hAnsi="Calibri"/>
        <w:kern w:val="24"/>
        <w:sz w:val="28"/>
        <w:szCs w:val="28"/>
      </w:rPr>
      <w:t xml:space="preserve">, </w:t>
    </w:r>
    <w:r w:rsidRPr="00DB6955">
      <w:rPr>
        <w:rFonts w:ascii="Calibri" w:eastAsia="Calibri" w:hAnsi="Calibri"/>
        <w:kern w:val="24"/>
        <w:position w:val="1"/>
        <w:sz w:val="28"/>
        <w:szCs w:val="28"/>
      </w:rPr>
      <w:t>2016, St Anne’s College, Oxford</w:t>
    </w:r>
    <w:r w:rsidRPr="00DB6955">
      <w:rPr>
        <w:rFonts w:ascii="Calibri" w:eastAsia="Calibri" w:hAnsi="Calibri"/>
        <w:b/>
        <w:bCs/>
        <w:kern w:val="24"/>
        <w:position w:val="1"/>
        <w:sz w:val="28"/>
        <w:szCs w:val="28"/>
      </w:rPr>
      <w:t xml:space="preserve"> </w:t>
    </w:r>
  </w:p>
  <w:p w:rsidR="00DB6955" w:rsidRPr="00DB6955" w:rsidRDefault="00DB6955" w:rsidP="00DB6955">
    <w:pPr>
      <w:pStyle w:val="NormalWeb"/>
      <w:spacing w:before="0" w:beforeAutospacing="0" w:after="0" w:afterAutospacing="0"/>
      <w:jc w:val="center"/>
      <w:textAlignment w:val="baseline"/>
      <w:rPr>
        <w:sz w:val="28"/>
        <w:szCs w:val="28"/>
      </w:rPr>
    </w:pPr>
    <w:proofErr w:type="gramStart"/>
    <w:r w:rsidRPr="00DB6955">
      <w:rPr>
        <w:rFonts w:ascii="Calibri" w:eastAsia="Calibri" w:hAnsi="Calibri"/>
        <w:kern w:val="24"/>
        <w:position w:val="1"/>
        <w:sz w:val="28"/>
        <w:szCs w:val="28"/>
      </w:rPr>
      <w:t>MGTX :</w:t>
    </w:r>
    <w:proofErr w:type="gramEnd"/>
    <w:r w:rsidRPr="00DB6955">
      <w:rPr>
        <w:rFonts w:ascii="Calibri" w:eastAsia="Calibri" w:hAnsi="Calibri"/>
        <w:kern w:val="24"/>
        <w:position w:val="1"/>
        <w:sz w:val="28"/>
        <w:szCs w:val="28"/>
      </w:rPr>
      <w:t xml:space="preserve"> </w:t>
    </w:r>
    <w:r w:rsidRPr="00DB6955">
      <w:rPr>
        <w:rFonts w:ascii="Calibri" w:eastAsia="Calibri" w:hAnsi="Calibri"/>
        <w:kern w:val="24"/>
        <w:sz w:val="28"/>
        <w:szCs w:val="28"/>
      </w:rPr>
      <w:t xml:space="preserve">Is </w:t>
    </w:r>
    <w:proofErr w:type="spellStart"/>
    <w:r w:rsidRPr="00DB6955">
      <w:rPr>
        <w:rFonts w:ascii="Calibri" w:eastAsia="Calibri" w:hAnsi="Calibri"/>
        <w:kern w:val="24"/>
        <w:sz w:val="28"/>
        <w:szCs w:val="28"/>
      </w:rPr>
      <w:t>thymectomy</w:t>
    </w:r>
    <w:proofErr w:type="spellEnd"/>
    <w:r w:rsidRPr="00DB6955">
      <w:rPr>
        <w:rFonts w:ascii="Calibri" w:eastAsia="Calibri" w:hAnsi="Calibri"/>
        <w:kern w:val="24"/>
        <w:sz w:val="28"/>
        <w:szCs w:val="28"/>
      </w:rPr>
      <w:t xml:space="preserve"> beneficial in MG?</w:t>
    </w:r>
  </w:p>
  <w:p w:rsidR="00FA3E97" w:rsidRDefault="00FA3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97"/>
    <w:rsid w:val="0003576D"/>
    <w:rsid w:val="003048A6"/>
    <w:rsid w:val="00350911"/>
    <w:rsid w:val="00356A84"/>
    <w:rsid w:val="003B11AA"/>
    <w:rsid w:val="004C2D55"/>
    <w:rsid w:val="00586D1F"/>
    <w:rsid w:val="00675E8D"/>
    <w:rsid w:val="006F2ED9"/>
    <w:rsid w:val="00754274"/>
    <w:rsid w:val="009357AF"/>
    <w:rsid w:val="00A90CBE"/>
    <w:rsid w:val="00B24383"/>
    <w:rsid w:val="00B82535"/>
    <w:rsid w:val="00C13C82"/>
    <w:rsid w:val="00C20ECD"/>
    <w:rsid w:val="00DB6955"/>
    <w:rsid w:val="00E6414B"/>
    <w:rsid w:val="00F21535"/>
    <w:rsid w:val="00F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97"/>
  </w:style>
  <w:style w:type="paragraph" w:styleId="Footer">
    <w:name w:val="footer"/>
    <w:basedOn w:val="Normal"/>
    <w:link w:val="FooterChar"/>
    <w:uiPriority w:val="99"/>
    <w:unhideWhenUsed/>
    <w:rsid w:val="00FA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97"/>
  </w:style>
  <w:style w:type="paragraph" w:styleId="BalloonText">
    <w:name w:val="Balloon Text"/>
    <w:basedOn w:val="Normal"/>
    <w:link w:val="BalloonTextChar"/>
    <w:uiPriority w:val="99"/>
    <w:semiHidden/>
    <w:unhideWhenUsed/>
    <w:rsid w:val="00FA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50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97"/>
  </w:style>
  <w:style w:type="paragraph" w:styleId="Footer">
    <w:name w:val="footer"/>
    <w:basedOn w:val="Normal"/>
    <w:link w:val="FooterChar"/>
    <w:uiPriority w:val="99"/>
    <w:unhideWhenUsed/>
    <w:rsid w:val="00FA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97"/>
  </w:style>
  <w:style w:type="paragraph" w:styleId="BalloonText">
    <w:name w:val="Balloon Text"/>
    <w:basedOn w:val="Normal"/>
    <w:link w:val="BalloonTextChar"/>
    <w:uiPriority w:val="99"/>
    <w:semiHidden/>
    <w:unhideWhenUsed/>
    <w:rsid w:val="00FA3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5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ca.luscombe@ndcn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DLuscombe</dc:creator>
  <cp:lastModifiedBy>nandrew</cp:lastModifiedBy>
  <cp:revision>6</cp:revision>
  <dcterms:created xsi:type="dcterms:W3CDTF">2015-09-17T08:05:00Z</dcterms:created>
  <dcterms:modified xsi:type="dcterms:W3CDTF">2015-10-01T14:01:00Z</dcterms:modified>
</cp:coreProperties>
</file>